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99C88" w14:textId="77777777" w:rsidR="005E637E" w:rsidRPr="00D50829" w:rsidRDefault="005E637E" w:rsidP="005E637E">
      <w:pPr>
        <w:pStyle w:val="Textoindependiente"/>
        <w:spacing w:before="159"/>
        <w:ind w:left="352" w:right="816"/>
        <w:contextualSpacing/>
        <w:jc w:val="center"/>
        <w:rPr>
          <w:b/>
          <w:color w:val="000000" w:themeColor="text1"/>
        </w:rPr>
      </w:pPr>
      <w:bookmarkStart w:id="0" w:name="_Hlk207190096"/>
      <w:bookmarkStart w:id="1" w:name="_Hlk208238700"/>
      <w:r w:rsidRPr="00D50829">
        <w:rPr>
          <w:b/>
          <w:color w:val="000000" w:themeColor="text1"/>
        </w:rPr>
        <w:t xml:space="preserve">INICIO Y/O CONTINUIDAD DE </w:t>
      </w:r>
      <w:r>
        <w:rPr>
          <w:b/>
          <w:color w:val="000000" w:themeColor="text1"/>
        </w:rPr>
        <w:t>CARPETAS DE INVESTIGACIÓN</w:t>
      </w:r>
      <w:r w:rsidRPr="00D50829">
        <w:rPr>
          <w:b/>
          <w:color w:val="000000" w:themeColor="text1"/>
        </w:rPr>
        <w:t xml:space="preserve"> DERIVADA DE LOS</w:t>
      </w:r>
      <w:r>
        <w:rPr>
          <w:b/>
          <w:color w:val="000000" w:themeColor="text1"/>
        </w:rPr>
        <w:t xml:space="preserve"> </w:t>
      </w:r>
      <w:r w:rsidRPr="00D50829">
        <w:rPr>
          <w:b/>
          <w:color w:val="000000" w:themeColor="text1"/>
        </w:rPr>
        <w:t>DELITOS COMETIDOS POR LOS SERVIDORES PUBLICOS</w:t>
      </w:r>
    </w:p>
    <w:bookmarkEnd w:id="0"/>
    <w:bookmarkEnd w:id="1"/>
    <w:p w14:paraId="5477BBF7" w14:textId="7FB00C01" w:rsidR="005E637E" w:rsidRPr="005E637E" w:rsidRDefault="005E637E" w:rsidP="005E637E">
      <w:pPr>
        <w:pStyle w:val="Textoindependiente"/>
        <w:spacing w:before="159" w:line="276" w:lineRule="auto"/>
        <w:ind w:right="-142"/>
        <w:jc w:val="both"/>
        <w:rPr>
          <w:sz w:val="22"/>
          <w:szCs w:val="22"/>
        </w:rPr>
      </w:pPr>
      <w:r w:rsidRPr="005E637E">
        <w:rPr>
          <w:sz w:val="22"/>
          <w:szCs w:val="22"/>
        </w:rPr>
        <w:t xml:space="preserve">La Agencia del Ministerio Público Especializada en la Investigación de Delitos Cometidos por Servidores Públicos, Mesa </w:t>
      </w:r>
      <w:r w:rsidR="00072368">
        <w:rPr>
          <w:sz w:val="22"/>
          <w:szCs w:val="22"/>
        </w:rPr>
        <w:t>3</w:t>
      </w:r>
      <w:r w:rsidRPr="005E637E">
        <w:rPr>
          <w:sz w:val="22"/>
          <w:szCs w:val="22"/>
        </w:rPr>
        <w:t xml:space="preserve"> </w:t>
      </w:r>
      <w:r w:rsidR="00072368">
        <w:rPr>
          <w:sz w:val="22"/>
          <w:szCs w:val="22"/>
        </w:rPr>
        <w:t>Tres</w:t>
      </w:r>
      <w:r w:rsidRPr="005E637E">
        <w:rPr>
          <w:sz w:val="22"/>
          <w:szCs w:val="22"/>
        </w:rPr>
        <w:t xml:space="preserve"> adscrita a la Visitaduría General de la Fiscalía General del Estado de San Luis Potosí, con domicilio en Avenida Eje Vial Numero 100, 2º Piso,  Zona Centro, Código Postal 78000, San Luis Potosí, San Luis Potosí</w:t>
      </w:r>
      <w:r w:rsidRPr="005E637E">
        <w:rPr>
          <w:rStyle w:val="normaltextrun"/>
          <w:bCs/>
          <w:sz w:val="22"/>
          <w:szCs w:val="22"/>
        </w:rPr>
        <w:t>,</w:t>
      </w:r>
      <w:r w:rsidRPr="005E637E">
        <w:rPr>
          <w:sz w:val="22"/>
          <w:szCs w:val="22"/>
        </w:rPr>
        <w:t xml:space="preserve"> es el responsable del tratamiento</w:t>
      </w:r>
      <w:r w:rsidRPr="005E637E">
        <w:rPr>
          <w:spacing w:val="-15"/>
          <w:sz w:val="22"/>
          <w:szCs w:val="22"/>
        </w:rPr>
        <w:t xml:space="preserve"> </w:t>
      </w:r>
      <w:r w:rsidRPr="005E637E">
        <w:rPr>
          <w:sz w:val="22"/>
          <w:szCs w:val="22"/>
        </w:rPr>
        <w:t>de</w:t>
      </w:r>
      <w:r w:rsidRPr="005E637E">
        <w:rPr>
          <w:spacing w:val="-12"/>
          <w:sz w:val="22"/>
          <w:szCs w:val="22"/>
        </w:rPr>
        <w:t xml:space="preserve"> </w:t>
      </w:r>
      <w:r w:rsidRPr="005E637E">
        <w:rPr>
          <w:sz w:val="22"/>
          <w:szCs w:val="22"/>
        </w:rPr>
        <w:t>los</w:t>
      </w:r>
      <w:r w:rsidRPr="005E637E">
        <w:rPr>
          <w:spacing w:val="-17"/>
          <w:sz w:val="22"/>
          <w:szCs w:val="22"/>
        </w:rPr>
        <w:t xml:space="preserve"> </w:t>
      </w:r>
      <w:r w:rsidRPr="005E637E">
        <w:rPr>
          <w:sz w:val="22"/>
          <w:szCs w:val="22"/>
        </w:rPr>
        <w:t>datos</w:t>
      </w:r>
      <w:r w:rsidRPr="005E637E">
        <w:rPr>
          <w:spacing w:val="-12"/>
          <w:sz w:val="22"/>
          <w:szCs w:val="22"/>
        </w:rPr>
        <w:t xml:space="preserve"> </w:t>
      </w:r>
      <w:r w:rsidRPr="005E637E">
        <w:rPr>
          <w:sz w:val="22"/>
          <w:szCs w:val="22"/>
        </w:rPr>
        <w:t>personales</w:t>
      </w:r>
      <w:r w:rsidRPr="005E637E">
        <w:rPr>
          <w:spacing w:val="-14"/>
          <w:sz w:val="22"/>
          <w:szCs w:val="22"/>
        </w:rPr>
        <w:t xml:space="preserve"> </w:t>
      </w:r>
      <w:r w:rsidRPr="005E637E">
        <w:rPr>
          <w:sz w:val="22"/>
          <w:szCs w:val="22"/>
        </w:rPr>
        <w:t>que</w:t>
      </w:r>
      <w:r w:rsidRPr="005E637E">
        <w:rPr>
          <w:spacing w:val="-23"/>
          <w:sz w:val="22"/>
          <w:szCs w:val="22"/>
        </w:rPr>
        <w:t xml:space="preserve"> </w:t>
      </w:r>
      <w:r w:rsidRPr="005E637E">
        <w:rPr>
          <w:sz w:val="22"/>
          <w:szCs w:val="22"/>
        </w:rPr>
        <w:t>nos</w:t>
      </w:r>
      <w:r w:rsidRPr="005E637E">
        <w:rPr>
          <w:spacing w:val="-22"/>
          <w:sz w:val="22"/>
          <w:szCs w:val="22"/>
        </w:rPr>
        <w:t xml:space="preserve"> </w:t>
      </w:r>
      <w:r w:rsidRPr="005E637E">
        <w:rPr>
          <w:sz w:val="22"/>
          <w:szCs w:val="22"/>
        </w:rPr>
        <w:t>proporcione,</w:t>
      </w:r>
      <w:r w:rsidRPr="005E637E">
        <w:rPr>
          <w:spacing w:val="-20"/>
          <w:sz w:val="22"/>
          <w:szCs w:val="22"/>
        </w:rPr>
        <w:t xml:space="preserve"> </w:t>
      </w:r>
      <w:r w:rsidRPr="005E637E">
        <w:rPr>
          <w:sz w:val="22"/>
          <w:szCs w:val="22"/>
        </w:rPr>
        <w:t>los</w:t>
      </w:r>
      <w:r w:rsidRPr="005E637E">
        <w:rPr>
          <w:spacing w:val="-22"/>
          <w:sz w:val="22"/>
          <w:szCs w:val="22"/>
        </w:rPr>
        <w:t xml:space="preserve"> </w:t>
      </w:r>
      <w:r w:rsidRPr="005E637E">
        <w:rPr>
          <w:sz w:val="22"/>
          <w:szCs w:val="22"/>
        </w:rPr>
        <w:t>cuales</w:t>
      </w:r>
      <w:r w:rsidRPr="005E637E">
        <w:rPr>
          <w:spacing w:val="-21"/>
          <w:sz w:val="22"/>
          <w:szCs w:val="22"/>
        </w:rPr>
        <w:t xml:space="preserve"> </w:t>
      </w:r>
      <w:r w:rsidRPr="005E637E">
        <w:rPr>
          <w:sz w:val="22"/>
          <w:szCs w:val="22"/>
        </w:rPr>
        <w:t>serán</w:t>
      </w:r>
      <w:r w:rsidRPr="005E637E">
        <w:rPr>
          <w:spacing w:val="-21"/>
          <w:sz w:val="22"/>
          <w:szCs w:val="22"/>
        </w:rPr>
        <w:t xml:space="preserve"> </w:t>
      </w:r>
      <w:r w:rsidRPr="005E637E">
        <w:rPr>
          <w:sz w:val="22"/>
          <w:szCs w:val="22"/>
        </w:rPr>
        <w:t xml:space="preserve">protegidos conforme a lo dispuesto por la Ley de Protección de Datos Personales en Posesión de Sujetos Obligados del Estado de San Luis Potosí y demás normatividad que resulte aplicable. </w:t>
      </w:r>
    </w:p>
    <w:p w14:paraId="405A5970" w14:textId="434013DE" w:rsidR="000A4D58" w:rsidRPr="005E637E" w:rsidRDefault="009627E0" w:rsidP="005E637E">
      <w:pPr>
        <w:pStyle w:val="Textoindependiente"/>
        <w:tabs>
          <w:tab w:val="left" w:pos="4234"/>
        </w:tabs>
        <w:spacing w:before="159" w:line="276" w:lineRule="auto"/>
        <w:ind w:right="-801"/>
        <w:jc w:val="both"/>
        <w:rPr>
          <w:b/>
          <w:sz w:val="22"/>
          <w:szCs w:val="22"/>
        </w:rPr>
      </w:pPr>
      <w:r w:rsidRPr="005E637E">
        <w:rPr>
          <w:sz w:val="22"/>
          <w:szCs w:val="22"/>
        </w:rPr>
        <w:tab/>
      </w:r>
      <w:r w:rsidRPr="005E637E">
        <w:rPr>
          <w:b/>
          <w:sz w:val="22"/>
          <w:szCs w:val="22"/>
        </w:rPr>
        <w:t xml:space="preserve">FINALIDAD </w:t>
      </w:r>
    </w:p>
    <w:p w14:paraId="0884BDFA" w14:textId="56A62C9A" w:rsidR="00364D98" w:rsidRPr="005E637E" w:rsidRDefault="000A4D58" w:rsidP="005E637E">
      <w:pPr>
        <w:pStyle w:val="Textoindependiente"/>
        <w:spacing w:before="116" w:line="276" w:lineRule="auto"/>
        <w:jc w:val="both"/>
        <w:rPr>
          <w:sz w:val="22"/>
          <w:szCs w:val="22"/>
        </w:rPr>
      </w:pPr>
      <w:r w:rsidRPr="005E637E">
        <w:rPr>
          <w:sz w:val="22"/>
          <w:szCs w:val="22"/>
        </w:rPr>
        <w:t>Sus datos personales, serán utilizados para las siguientes finalidades:</w:t>
      </w:r>
    </w:p>
    <w:p w14:paraId="4009FED7" w14:textId="77777777" w:rsidR="005E637E" w:rsidRPr="005E637E" w:rsidRDefault="005E637E" w:rsidP="005E637E">
      <w:pPr>
        <w:pStyle w:val="Textoindependiente"/>
        <w:spacing w:before="116" w:line="276" w:lineRule="auto"/>
        <w:jc w:val="both"/>
        <w:rPr>
          <w:sz w:val="22"/>
          <w:szCs w:val="22"/>
        </w:rPr>
      </w:pPr>
    </w:p>
    <w:p w14:paraId="19A6A668" w14:textId="43289FBC" w:rsidR="00D50829" w:rsidRPr="005E637E" w:rsidRDefault="007973B5" w:rsidP="005E637E">
      <w:pPr>
        <w:pStyle w:val="paragraph"/>
        <w:spacing w:before="0" w:beforeAutospacing="0" w:after="0" w:line="276" w:lineRule="auto"/>
        <w:ind w:left="360" w:right="45" w:hanging="360"/>
        <w:jc w:val="both"/>
        <w:textAlignment w:val="baseline"/>
        <w:rPr>
          <w:rFonts w:ascii="Arial" w:hAnsi="Arial" w:cs="Arial"/>
          <w:sz w:val="22"/>
          <w:szCs w:val="22"/>
        </w:rPr>
      </w:pPr>
      <w:r w:rsidRPr="005E637E">
        <w:rPr>
          <w:rFonts w:ascii="Arial" w:hAnsi="Arial" w:cs="Arial"/>
          <w:sz w:val="22"/>
          <w:szCs w:val="22"/>
        </w:rPr>
        <w:t>1.- Dar inicio a la Carpeta de Investigación y continuar con la Investigación de los hechos.</w:t>
      </w:r>
    </w:p>
    <w:p w14:paraId="6E4BBB54" w14:textId="37FDAB70" w:rsidR="007973B5" w:rsidRPr="005E637E" w:rsidRDefault="007973B5" w:rsidP="005E637E">
      <w:pPr>
        <w:pStyle w:val="paragraph"/>
        <w:spacing w:before="0" w:beforeAutospacing="0" w:after="0" w:line="276" w:lineRule="auto"/>
        <w:ind w:left="360" w:right="45" w:hanging="360"/>
        <w:jc w:val="both"/>
        <w:textAlignment w:val="baseline"/>
        <w:rPr>
          <w:rFonts w:ascii="Arial" w:hAnsi="Arial" w:cs="Arial"/>
          <w:sz w:val="22"/>
          <w:szCs w:val="22"/>
        </w:rPr>
      </w:pPr>
      <w:r w:rsidRPr="005E637E">
        <w:rPr>
          <w:rFonts w:ascii="Arial" w:hAnsi="Arial" w:cs="Arial"/>
          <w:sz w:val="22"/>
          <w:szCs w:val="22"/>
        </w:rPr>
        <w:t>2.- Litigación de causas penales ante Jueces de Control y tribunales del fuero común.</w:t>
      </w:r>
    </w:p>
    <w:p w14:paraId="6A5E650C" w14:textId="77777777" w:rsidR="007973B5" w:rsidRPr="005E637E" w:rsidRDefault="007973B5" w:rsidP="005E637E">
      <w:pPr>
        <w:pStyle w:val="paragraph"/>
        <w:spacing w:before="0" w:beforeAutospacing="0" w:after="0" w:line="276" w:lineRule="auto"/>
        <w:ind w:left="360" w:right="45" w:hanging="360"/>
        <w:jc w:val="both"/>
        <w:textAlignment w:val="baseline"/>
        <w:rPr>
          <w:rFonts w:ascii="Arial" w:hAnsi="Arial" w:cs="Arial"/>
          <w:sz w:val="22"/>
          <w:szCs w:val="22"/>
        </w:rPr>
      </w:pPr>
      <w:r w:rsidRPr="005E637E">
        <w:rPr>
          <w:rFonts w:ascii="Arial" w:hAnsi="Arial" w:cs="Arial"/>
          <w:sz w:val="22"/>
          <w:szCs w:val="22"/>
        </w:rPr>
        <w:t>3.- Litigación de causas penales ante jueces de control y tribunales del fuero federal.</w:t>
      </w:r>
    </w:p>
    <w:p w14:paraId="42576DFA" w14:textId="0B226FD3" w:rsidR="007973B5" w:rsidRPr="005E637E" w:rsidRDefault="007973B5" w:rsidP="005E637E">
      <w:pPr>
        <w:pStyle w:val="paragraph"/>
        <w:spacing w:before="0" w:beforeAutospacing="0" w:after="0" w:line="276" w:lineRule="auto"/>
        <w:ind w:left="360" w:right="45" w:hanging="360"/>
        <w:jc w:val="both"/>
        <w:textAlignment w:val="baseline"/>
        <w:rPr>
          <w:rFonts w:ascii="Arial" w:hAnsi="Arial" w:cs="Arial"/>
          <w:sz w:val="22"/>
          <w:szCs w:val="22"/>
        </w:rPr>
      </w:pPr>
      <w:r w:rsidRPr="005E637E">
        <w:rPr>
          <w:rFonts w:ascii="Arial" w:hAnsi="Arial" w:cs="Arial"/>
          <w:sz w:val="22"/>
          <w:szCs w:val="22"/>
        </w:rPr>
        <w:t xml:space="preserve">4.- Rendir información a la Comisión </w:t>
      </w:r>
      <w:r w:rsidR="00364D98" w:rsidRPr="005E637E">
        <w:rPr>
          <w:rFonts w:ascii="Arial" w:hAnsi="Arial" w:cs="Arial"/>
          <w:sz w:val="22"/>
          <w:szCs w:val="22"/>
        </w:rPr>
        <w:t xml:space="preserve">Nacional y Estatal </w:t>
      </w:r>
      <w:r w:rsidRPr="005E637E">
        <w:rPr>
          <w:rFonts w:ascii="Arial" w:hAnsi="Arial" w:cs="Arial"/>
          <w:sz w:val="22"/>
          <w:szCs w:val="22"/>
        </w:rPr>
        <w:t xml:space="preserve">de Derechos Humanos </w:t>
      </w:r>
    </w:p>
    <w:p w14:paraId="594651FA" w14:textId="4DAA1B32" w:rsidR="000A4D58" w:rsidRPr="005E637E" w:rsidRDefault="007973B5" w:rsidP="005E637E">
      <w:pPr>
        <w:pStyle w:val="paragraph"/>
        <w:spacing w:before="0" w:beforeAutospacing="0" w:after="0" w:afterAutospacing="0" w:line="276" w:lineRule="auto"/>
        <w:ind w:left="360" w:right="45" w:hanging="360"/>
        <w:jc w:val="both"/>
        <w:textAlignment w:val="baseline"/>
        <w:rPr>
          <w:rFonts w:ascii="Arial" w:hAnsi="Arial" w:cs="Arial"/>
          <w:color w:val="000000"/>
          <w:sz w:val="22"/>
          <w:szCs w:val="22"/>
        </w:rPr>
      </w:pPr>
      <w:r w:rsidRPr="005E637E">
        <w:rPr>
          <w:rFonts w:ascii="Arial" w:hAnsi="Arial" w:cs="Arial"/>
          <w:sz w:val="22"/>
          <w:szCs w:val="22"/>
        </w:rPr>
        <w:t>5.- Rendir información a</w:t>
      </w:r>
      <w:r w:rsidR="00364D98" w:rsidRPr="005E637E">
        <w:rPr>
          <w:rFonts w:ascii="Arial" w:hAnsi="Arial" w:cs="Arial"/>
          <w:sz w:val="22"/>
          <w:szCs w:val="22"/>
        </w:rPr>
        <w:t>l Registro Nacional de Información.</w:t>
      </w:r>
    </w:p>
    <w:p w14:paraId="5A33826D" w14:textId="77777777" w:rsidR="00F32537" w:rsidRPr="005E637E" w:rsidRDefault="00F32537" w:rsidP="005E637E">
      <w:pPr>
        <w:jc w:val="both"/>
        <w:rPr>
          <w:rFonts w:ascii="Arial" w:hAnsi="Arial" w:cs="Arial"/>
          <w14:textOutline w14:w="0" w14:cap="rnd" w14:cmpd="sng" w14:algn="ctr">
            <w14:noFill/>
            <w14:prstDash w14:val="sysDash"/>
            <w14:bevel/>
          </w14:textOutline>
        </w:rPr>
      </w:pPr>
    </w:p>
    <w:p w14:paraId="79C3D6C2" w14:textId="353C025D" w:rsidR="000A4D58" w:rsidRPr="005E637E" w:rsidRDefault="000A4D58" w:rsidP="005E637E">
      <w:pPr>
        <w:jc w:val="both"/>
        <w:rPr>
          <w:rFonts w:ascii="Arial" w:hAnsi="Arial" w:cs="Arial"/>
          <w14:textOutline w14:w="0" w14:cap="rnd" w14:cmpd="sng" w14:algn="ctr">
            <w14:noFill/>
            <w14:prstDash w14:val="sysDash"/>
            <w14:bevel/>
          </w14:textOutline>
        </w:rPr>
      </w:pPr>
      <w:r w:rsidRPr="005E637E">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59564A8C" w14:textId="2B0F901F" w:rsidR="00D50829" w:rsidRPr="005E637E" w:rsidRDefault="007973B5" w:rsidP="005E637E">
      <w:pPr>
        <w:spacing w:after="0"/>
        <w:jc w:val="both"/>
        <w:rPr>
          <w:rFonts w:ascii="Arial" w:hAnsi="Arial" w:cs="Arial"/>
          <w14:textOutline w14:w="0" w14:cap="rnd" w14:cmpd="sng" w14:algn="ctr">
            <w14:noFill/>
            <w14:prstDash w14:val="sysDash"/>
            <w14:bevel/>
          </w14:textOutline>
        </w:rPr>
      </w:pPr>
      <w:r w:rsidRPr="005E637E">
        <w:rPr>
          <w:rFonts w:ascii="Arial" w:hAnsi="Arial" w:cs="Arial"/>
          <w14:textOutline w14:w="0" w14:cap="rnd" w14:cmpd="sng" w14:algn="ctr">
            <w14:noFill/>
            <w14:prstDash w14:val="sysDash"/>
            <w14:bevel/>
          </w14:textOutline>
        </w:rPr>
        <w:t>1.- Esclarecimiento de los hechos, dar cumplimiento con los datos estadísticos que de manera mensual y semestral se solicitan a la Visitaduría General a través de la fiscalía general del Estado de San Luis Potosí</w:t>
      </w:r>
    </w:p>
    <w:p w14:paraId="623EC786" w14:textId="77777777" w:rsidR="00D50829" w:rsidRPr="005E637E" w:rsidRDefault="00D50829" w:rsidP="005E637E">
      <w:pPr>
        <w:spacing w:after="0"/>
        <w:jc w:val="both"/>
        <w:rPr>
          <w:rFonts w:ascii="Arial" w:hAnsi="Arial" w:cs="Arial"/>
          <w14:textOutline w14:w="0" w14:cap="rnd" w14:cmpd="sng" w14:algn="ctr">
            <w14:noFill/>
            <w14:prstDash w14:val="sysDash"/>
            <w14:bevel/>
          </w14:textOutline>
        </w:rPr>
      </w:pPr>
    </w:p>
    <w:p w14:paraId="40E5FBB9" w14:textId="592E59FB" w:rsidR="007973B5" w:rsidRPr="005E637E" w:rsidRDefault="007973B5" w:rsidP="005E637E">
      <w:pPr>
        <w:spacing w:after="0"/>
        <w:jc w:val="both"/>
        <w:rPr>
          <w:rFonts w:ascii="Arial" w:hAnsi="Arial" w:cs="Arial"/>
          <w14:textOutline w14:w="0" w14:cap="rnd" w14:cmpd="sng" w14:algn="ctr">
            <w14:noFill/>
            <w14:prstDash w14:val="sysDash"/>
            <w14:bevel/>
          </w14:textOutline>
        </w:rPr>
      </w:pPr>
      <w:r w:rsidRPr="005E637E">
        <w:rPr>
          <w:rFonts w:ascii="Arial" w:hAnsi="Arial" w:cs="Arial"/>
          <w14:textOutline w14:w="0" w14:cap="rnd" w14:cmpd="sng" w14:algn="ctr">
            <w14:noFill/>
            <w14:prstDash w14:val="sysDash"/>
            <w14:bevel/>
          </w14:textOutline>
        </w:rPr>
        <w:t>2.- Individualización de las partes en causas penales.</w:t>
      </w:r>
    </w:p>
    <w:p w14:paraId="53BC5A25" w14:textId="77777777" w:rsidR="00D50829" w:rsidRPr="005E637E" w:rsidRDefault="00D50829" w:rsidP="005E637E">
      <w:pPr>
        <w:spacing w:after="0"/>
        <w:jc w:val="both"/>
        <w:rPr>
          <w:rFonts w:ascii="Arial" w:hAnsi="Arial" w:cs="Arial"/>
          <w14:textOutline w14:w="0" w14:cap="rnd" w14:cmpd="sng" w14:algn="ctr">
            <w14:noFill/>
            <w14:prstDash w14:val="sysDash"/>
            <w14:bevel/>
          </w14:textOutline>
        </w:rPr>
      </w:pPr>
    </w:p>
    <w:p w14:paraId="4D72780A" w14:textId="2F97DE36" w:rsidR="009869BA" w:rsidRPr="005E637E" w:rsidRDefault="007973B5" w:rsidP="005E637E">
      <w:pPr>
        <w:spacing w:after="0"/>
        <w:jc w:val="both"/>
        <w:rPr>
          <w:rFonts w:ascii="Arial" w:hAnsi="Arial" w:cs="Arial"/>
          <w14:textOutline w14:w="0" w14:cap="rnd" w14:cmpd="sng" w14:algn="ctr">
            <w14:noFill/>
            <w14:prstDash w14:val="sysDash"/>
            <w14:bevel/>
          </w14:textOutline>
        </w:rPr>
      </w:pPr>
      <w:r w:rsidRPr="005E637E">
        <w:rPr>
          <w:rFonts w:ascii="Arial" w:hAnsi="Arial" w:cs="Arial"/>
          <w14:textOutline w14:w="0" w14:cap="rnd" w14:cmpd="sng" w14:algn="ctr">
            <w14:noFill/>
            <w14:prstDash w14:val="sysDash"/>
            <w14:bevel/>
          </w14:textOutline>
        </w:rPr>
        <w:t xml:space="preserve">3.- </w:t>
      </w:r>
      <w:bookmarkStart w:id="2" w:name="_Hlk208238062"/>
      <w:r w:rsidRPr="005E637E">
        <w:rPr>
          <w:rFonts w:ascii="Arial" w:hAnsi="Arial" w:cs="Arial"/>
          <w14:textOutline w14:w="0" w14:cap="rnd" w14:cmpd="sng" w14:algn="ctr">
            <w14:noFill/>
            <w14:prstDash w14:val="sysDash"/>
            <w14:bevel/>
          </w14:textOutline>
        </w:rPr>
        <w:t>Atender solicitudes de Información</w:t>
      </w:r>
      <w:r w:rsidR="009869BA" w:rsidRPr="005E637E">
        <w:rPr>
          <w:rFonts w:ascii="Arial" w:hAnsi="Arial" w:cs="Arial"/>
          <w14:textOutline w14:w="0" w14:cap="rnd" w14:cmpd="sng" w14:algn="ctr">
            <w14:noFill/>
            <w14:prstDash w14:val="sysDash"/>
            <w14:bevel/>
          </w14:textOutline>
        </w:rPr>
        <w:t xml:space="preserve"> </w:t>
      </w:r>
      <w:bookmarkEnd w:id="2"/>
      <w:r w:rsidR="009869BA" w:rsidRPr="005E637E">
        <w:rPr>
          <w:rFonts w:ascii="Arial" w:hAnsi="Arial" w:cs="Arial"/>
          <w14:textOutline w14:w="0" w14:cap="rnd" w14:cmpd="sng" w14:algn="ctr">
            <w14:noFill/>
            <w14:prstDash w14:val="sysDash"/>
            <w14:bevel/>
          </w14:textOutline>
        </w:rPr>
        <w:t>de autoridades estatales y federales.</w:t>
      </w:r>
    </w:p>
    <w:p w14:paraId="688251F5" w14:textId="77777777" w:rsidR="009869BA" w:rsidRPr="005E637E" w:rsidRDefault="009869BA" w:rsidP="005E637E">
      <w:pPr>
        <w:spacing w:after="0"/>
        <w:jc w:val="both"/>
        <w:rPr>
          <w:rFonts w:ascii="Arial" w:hAnsi="Arial" w:cs="Arial"/>
          <w14:textOutline w14:w="0" w14:cap="rnd" w14:cmpd="sng" w14:algn="ctr">
            <w14:noFill/>
            <w14:prstDash w14:val="sysDash"/>
            <w14:bevel/>
          </w14:textOutline>
        </w:rPr>
      </w:pPr>
    </w:p>
    <w:p w14:paraId="248DDE7C" w14:textId="10382A76" w:rsidR="000A4D58" w:rsidRPr="005E637E" w:rsidRDefault="009869BA" w:rsidP="005E637E">
      <w:pPr>
        <w:spacing w:after="0"/>
        <w:jc w:val="both"/>
        <w:rPr>
          <w:rFonts w:ascii="Arial" w:hAnsi="Arial" w:cs="Arial"/>
          <w14:textOutline w14:w="0" w14:cap="rnd" w14:cmpd="sng" w14:algn="ctr">
            <w14:noFill/>
            <w14:prstDash w14:val="sysDash"/>
            <w14:bevel/>
          </w14:textOutline>
        </w:rPr>
      </w:pPr>
      <w:r w:rsidRPr="005E637E">
        <w:rPr>
          <w:rFonts w:ascii="Arial" w:hAnsi="Arial" w:cs="Arial"/>
          <w14:textOutline w14:w="0" w14:cap="rnd" w14:cmpd="sng" w14:algn="ctr">
            <w14:noFill/>
            <w14:prstDash w14:val="sysDash"/>
            <w14:bevel/>
          </w14:textOutline>
        </w:rPr>
        <w:t>4.- Atender solicitudes de Información y</w:t>
      </w:r>
      <w:r w:rsidR="007973B5" w:rsidRPr="005E637E">
        <w:rPr>
          <w:rFonts w:ascii="Arial" w:hAnsi="Arial" w:cs="Arial"/>
          <w14:textOutline w14:w="0" w14:cap="rnd" w14:cmpd="sng" w14:algn="ctr">
            <w14:noFill/>
            <w14:prstDash w14:val="sysDash"/>
            <w14:bevel/>
          </w14:textOutline>
        </w:rPr>
        <w:t xml:space="preserve"> recomendaciones de Derechos Humanos.  </w:t>
      </w:r>
    </w:p>
    <w:p w14:paraId="36C7B667" w14:textId="77777777" w:rsidR="005E637E" w:rsidRPr="005E637E" w:rsidRDefault="005E637E" w:rsidP="005E637E">
      <w:pPr>
        <w:jc w:val="center"/>
        <w:rPr>
          <w:rFonts w:ascii="Arial" w:hAnsi="Arial" w:cs="Arial"/>
          <w:b/>
          <w14:textOutline w14:w="0" w14:cap="rnd" w14:cmpd="sng" w14:algn="ctr">
            <w14:noFill/>
            <w14:prstDash w14:val="sysDash"/>
            <w14:bevel/>
          </w14:textOutline>
        </w:rPr>
      </w:pPr>
    </w:p>
    <w:p w14:paraId="5731F531" w14:textId="0D63552F" w:rsidR="000A4D58" w:rsidRPr="005E637E" w:rsidRDefault="009627E0" w:rsidP="005E637E">
      <w:pPr>
        <w:jc w:val="center"/>
        <w:rPr>
          <w:rFonts w:ascii="Arial" w:hAnsi="Arial" w:cs="Arial"/>
          <w:b/>
          <w14:textOutline w14:w="0" w14:cap="rnd" w14:cmpd="sng" w14:algn="ctr">
            <w14:noFill/>
            <w14:prstDash w14:val="sysDash"/>
            <w14:bevel/>
          </w14:textOutline>
        </w:rPr>
      </w:pPr>
      <w:r w:rsidRPr="005E637E">
        <w:rPr>
          <w:rFonts w:ascii="Arial" w:hAnsi="Arial" w:cs="Arial"/>
          <w:b/>
          <w14:textOutline w14:w="0" w14:cap="rnd" w14:cmpd="sng" w14:algn="ctr">
            <w14:noFill/>
            <w14:prstDash w14:val="sysDash"/>
            <w14:bevel/>
          </w14:textOutline>
        </w:rPr>
        <w:t>FUNDAMENTO LEGAL</w:t>
      </w:r>
    </w:p>
    <w:p w14:paraId="7DD1EB71" w14:textId="72891B07" w:rsidR="005B2254" w:rsidRPr="005E637E" w:rsidRDefault="005B2254" w:rsidP="005E637E">
      <w:pPr>
        <w:widowControl w:val="0"/>
        <w:autoSpaceDE w:val="0"/>
        <w:autoSpaceDN w:val="0"/>
        <w:spacing w:after="0"/>
        <w:ind w:right="-114"/>
        <w:jc w:val="both"/>
        <w:rPr>
          <w:rFonts w:ascii="Arial" w:hAnsi="Arial" w:cs="Arial"/>
        </w:rPr>
      </w:pPr>
      <w:r w:rsidRPr="005E637E">
        <w:rPr>
          <w:rFonts w:ascii="Arial" w:hAnsi="Arial" w:cs="Arial"/>
        </w:rPr>
        <w:t xml:space="preserve">a).- </w:t>
      </w:r>
      <w:bookmarkStart w:id="3" w:name="_Hlk208236166"/>
      <w:r w:rsidRPr="005E637E">
        <w:rPr>
          <w:rFonts w:ascii="Arial" w:hAnsi="Arial" w:cs="Arial"/>
          <w:b/>
          <w:bCs/>
        </w:rPr>
        <w:t>Del tratamiento de datos personales</w:t>
      </w:r>
      <w:bookmarkEnd w:id="3"/>
      <w:r w:rsidRPr="005E637E">
        <w:rPr>
          <w:rFonts w:ascii="Arial" w:hAnsi="Arial" w:cs="Arial"/>
        </w:rPr>
        <w:t>:</w:t>
      </w:r>
      <w:r w:rsidR="00AE63A3" w:rsidRPr="005E637E">
        <w:rPr>
          <w:rFonts w:ascii="Arial" w:hAnsi="Arial" w:cs="Arial"/>
        </w:rPr>
        <w:t xml:space="preserve"> Artículo 16, segundo párrafo, de la Constitución Política de los Estados Unidos Mexicanos, artículos 64 fracción III,74 y 75 de la Ley General de Protección de Datos Personales en Posesión de Sujetos Obligados; artículo 114 de la  Ley De Protección de Datos Personales en Posesión de Los Sujetos Obligados del Estado de San Luis Potosí; 15, 106 y 109 Fracción XXVI </w:t>
      </w:r>
      <w:r w:rsidRPr="005E637E">
        <w:rPr>
          <w:rFonts w:ascii="Arial" w:hAnsi="Arial" w:cs="Arial"/>
        </w:rPr>
        <w:t>Código Nacional de Procedimientos Penales</w:t>
      </w:r>
      <w:r w:rsidR="00680CF0" w:rsidRPr="005E637E">
        <w:rPr>
          <w:rFonts w:ascii="Arial" w:hAnsi="Arial" w:cs="Arial"/>
        </w:rPr>
        <w:t>;34, 35</w:t>
      </w:r>
      <w:r w:rsidR="00B95B6C" w:rsidRPr="005E637E">
        <w:rPr>
          <w:rFonts w:ascii="Arial" w:hAnsi="Arial" w:cs="Arial"/>
        </w:rPr>
        <w:t xml:space="preserve"> fracciones  IX y XI de la </w:t>
      </w:r>
      <w:r w:rsidR="00034C0A" w:rsidRPr="005E637E">
        <w:rPr>
          <w:rFonts w:ascii="Arial" w:hAnsi="Arial" w:cs="Arial"/>
        </w:rPr>
        <w:t>Ley</w:t>
      </w:r>
      <w:r w:rsidRPr="005E637E">
        <w:rPr>
          <w:rFonts w:ascii="Arial" w:hAnsi="Arial" w:cs="Arial"/>
        </w:rPr>
        <w:t xml:space="preserve"> Orgánica de la </w:t>
      </w:r>
      <w:r w:rsidR="00034C0A" w:rsidRPr="005E637E">
        <w:rPr>
          <w:rFonts w:ascii="Arial" w:hAnsi="Arial" w:cs="Arial"/>
        </w:rPr>
        <w:t xml:space="preserve">fiscalía </w:t>
      </w:r>
      <w:r w:rsidR="00BD4C3A" w:rsidRPr="005E637E">
        <w:rPr>
          <w:rFonts w:ascii="Arial" w:hAnsi="Arial" w:cs="Arial"/>
        </w:rPr>
        <w:t>G</w:t>
      </w:r>
      <w:r w:rsidR="00034C0A" w:rsidRPr="005E637E">
        <w:rPr>
          <w:rFonts w:ascii="Arial" w:hAnsi="Arial" w:cs="Arial"/>
        </w:rPr>
        <w:t>eneral</w:t>
      </w:r>
      <w:r w:rsidRPr="005E637E">
        <w:rPr>
          <w:rFonts w:ascii="Arial" w:hAnsi="Arial" w:cs="Arial"/>
        </w:rPr>
        <w:t xml:space="preserve"> del Estado de San Luis </w:t>
      </w:r>
      <w:r w:rsidR="00034C0A" w:rsidRPr="005E637E">
        <w:rPr>
          <w:rFonts w:ascii="Arial" w:hAnsi="Arial" w:cs="Arial"/>
        </w:rPr>
        <w:t xml:space="preserve">Potosí; </w:t>
      </w:r>
      <w:r w:rsidRPr="005E637E">
        <w:rPr>
          <w:rFonts w:ascii="Arial" w:hAnsi="Arial" w:cs="Arial"/>
        </w:rPr>
        <w:t xml:space="preserve">36 </w:t>
      </w:r>
      <w:r w:rsidR="00BD4C3A" w:rsidRPr="005E637E">
        <w:rPr>
          <w:rFonts w:ascii="Arial" w:hAnsi="Arial" w:cs="Arial"/>
        </w:rPr>
        <w:t xml:space="preserve">fracción II del reglamento interno y vigésimo cuarto al trigésimo primero del </w:t>
      </w:r>
      <w:r w:rsidRPr="005E637E">
        <w:rPr>
          <w:rFonts w:ascii="Arial" w:hAnsi="Arial" w:cs="Arial"/>
        </w:rPr>
        <w:t xml:space="preserve"> Acuerdo General número 003/2022.</w:t>
      </w:r>
    </w:p>
    <w:p w14:paraId="2065FEF4" w14:textId="77777777" w:rsidR="00F90C71" w:rsidRPr="005E637E" w:rsidRDefault="00F90C71" w:rsidP="005E637E">
      <w:pPr>
        <w:widowControl w:val="0"/>
        <w:autoSpaceDE w:val="0"/>
        <w:autoSpaceDN w:val="0"/>
        <w:spacing w:after="0"/>
        <w:ind w:right="-114"/>
        <w:jc w:val="both"/>
        <w:rPr>
          <w:rFonts w:ascii="Arial" w:hAnsi="Arial" w:cs="Arial"/>
        </w:rPr>
      </w:pPr>
    </w:p>
    <w:p w14:paraId="398D65EB" w14:textId="4E94F49E" w:rsidR="009B51AA" w:rsidRPr="005E637E" w:rsidRDefault="005B2254" w:rsidP="005E637E">
      <w:pPr>
        <w:widowControl w:val="0"/>
        <w:autoSpaceDE w:val="0"/>
        <w:autoSpaceDN w:val="0"/>
        <w:spacing w:after="0"/>
        <w:ind w:right="-114"/>
        <w:jc w:val="both"/>
        <w:rPr>
          <w:rFonts w:ascii="Arial" w:hAnsi="Arial" w:cs="Arial"/>
        </w:rPr>
      </w:pPr>
      <w:r w:rsidRPr="005E637E">
        <w:rPr>
          <w:rFonts w:ascii="Arial" w:hAnsi="Arial" w:cs="Arial"/>
        </w:rPr>
        <w:t xml:space="preserve">b).- </w:t>
      </w:r>
      <w:r w:rsidRPr="005E637E">
        <w:rPr>
          <w:rFonts w:ascii="Arial" w:hAnsi="Arial" w:cs="Arial"/>
          <w:b/>
          <w:bCs/>
        </w:rPr>
        <w:t xml:space="preserve">De la </w:t>
      </w:r>
      <w:r w:rsidR="00B5776B" w:rsidRPr="005E637E">
        <w:rPr>
          <w:rFonts w:ascii="Arial" w:hAnsi="Arial" w:cs="Arial"/>
          <w:b/>
          <w:bCs/>
        </w:rPr>
        <w:t>trasferencia de datos Personales</w:t>
      </w:r>
      <w:r w:rsidR="00062118" w:rsidRPr="005E637E">
        <w:rPr>
          <w:rFonts w:ascii="Arial" w:hAnsi="Arial" w:cs="Arial"/>
        </w:rPr>
        <w:t xml:space="preserve">: </w:t>
      </w:r>
      <w:r w:rsidR="00F90C71" w:rsidRPr="005E637E">
        <w:rPr>
          <w:rFonts w:ascii="Arial" w:hAnsi="Arial" w:cs="Arial"/>
        </w:rPr>
        <w:t>Artículo 16, segundo párrafo, de la Constitución Política de los Estados Unidos Mexicanos, artículos 64 fracción III,74</w:t>
      </w:r>
      <w:r w:rsidR="00361E0A" w:rsidRPr="005E637E">
        <w:rPr>
          <w:rFonts w:ascii="Arial" w:hAnsi="Arial" w:cs="Arial"/>
        </w:rPr>
        <w:t xml:space="preserve"> y 75</w:t>
      </w:r>
      <w:r w:rsidR="00F90C71" w:rsidRPr="005E637E">
        <w:rPr>
          <w:rFonts w:ascii="Arial" w:hAnsi="Arial" w:cs="Arial"/>
        </w:rPr>
        <w:t xml:space="preserve"> de la Ley General de </w:t>
      </w:r>
      <w:r w:rsidR="00F90C71" w:rsidRPr="005E637E">
        <w:rPr>
          <w:rFonts w:ascii="Arial" w:hAnsi="Arial" w:cs="Arial"/>
        </w:rPr>
        <w:lastRenderedPageBreak/>
        <w:t>Protección de Datos Personales en Posesión de Sujetos Obligados</w:t>
      </w:r>
      <w:r w:rsidR="00361E0A" w:rsidRPr="005E637E">
        <w:rPr>
          <w:rFonts w:ascii="Arial" w:hAnsi="Arial" w:cs="Arial"/>
        </w:rPr>
        <w:t>;</w:t>
      </w:r>
      <w:r w:rsidR="009869BA" w:rsidRPr="005E637E">
        <w:rPr>
          <w:rFonts w:ascii="Arial" w:hAnsi="Arial" w:cs="Arial"/>
        </w:rPr>
        <w:t xml:space="preserve">106 de la Ley General del Sistema Nacional de Seguridad Pública; </w:t>
      </w:r>
      <w:r w:rsidR="00361E0A" w:rsidRPr="005E637E">
        <w:rPr>
          <w:rFonts w:ascii="Arial" w:hAnsi="Arial" w:cs="Arial"/>
        </w:rPr>
        <w:t xml:space="preserve">114 de </w:t>
      </w:r>
      <w:r w:rsidR="006E5A0E" w:rsidRPr="005E637E">
        <w:rPr>
          <w:rFonts w:ascii="Arial" w:hAnsi="Arial" w:cs="Arial"/>
        </w:rPr>
        <w:t>la Ley</w:t>
      </w:r>
      <w:r w:rsidR="00F90C71" w:rsidRPr="005E637E">
        <w:rPr>
          <w:rFonts w:ascii="Arial" w:hAnsi="Arial" w:cs="Arial"/>
        </w:rPr>
        <w:t xml:space="preserve"> De Protección de Datos Personales en Posesión de Los Sujetos Obligados del Estado de San Luis Potosí</w:t>
      </w:r>
      <w:r w:rsidR="009869BA" w:rsidRPr="005E637E">
        <w:rPr>
          <w:rFonts w:ascii="Arial" w:hAnsi="Arial" w:cs="Arial"/>
        </w:rPr>
        <w:t xml:space="preserve"> y 23 de la Ley de Transparencia y Acceso a la Información Pública del Estado de San Luis Potosí.</w:t>
      </w:r>
    </w:p>
    <w:p w14:paraId="744DB37C" w14:textId="77777777" w:rsidR="00361E0A" w:rsidRPr="005E637E" w:rsidRDefault="00361E0A" w:rsidP="005E637E">
      <w:pPr>
        <w:jc w:val="center"/>
        <w:rPr>
          <w:rFonts w:ascii="Arial" w:hAnsi="Arial" w:cs="Arial"/>
          <w:b/>
        </w:rPr>
      </w:pPr>
    </w:p>
    <w:p w14:paraId="66D778CE" w14:textId="749A41C4" w:rsidR="009B51AA" w:rsidRPr="005E637E" w:rsidRDefault="009627E0" w:rsidP="005E637E">
      <w:pPr>
        <w:jc w:val="center"/>
        <w:rPr>
          <w:rFonts w:ascii="Arial" w:hAnsi="Arial" w:cs="Arial"/>
          <w:b/>
        </w:rPr>
      </w:pPr>
      <w:r w:rsidRPr="005E637E">
        <w:rPr>
          <w:rFonts w:ascii="Arial" w:hAnsi="Arial" w:cs="Arial"/>
          <w:b/>
        </w:rPr>
        <w:t>DATOS PERSONALES RECABADOS</w:t>
      </w:r>
    </w:p>
    <w:p w14:paraId="694B56C0" w14:textId="77777777" w:rsidR="000A4D58" w:rsidRPr="005E637E" w:rsidRDefault="000A4D58" w:rsidP="005E637E">
      <w:pPr>
        <w:pStyle w:val="Ttulo3"/>
        <w:spacing w:line="276" w:lineRule="auto"/>
        <w:ind w:left="0"/>
        <w:jc w:val="both"/>
        <w:rPr>
          <w:b w:val="0"/>
          <w:color w:val="808080" w:themeColor="background1" w:themeShade="80"/>
          <w:sz w:val="22"/>
          <w:szCs w:val="22"/>
        </w:rPr>
      </w:pPr>
      <w:r w:rsidRPr="005E637E">
        <w:rPr>
          <w:b w:val="0"/>
          <w:sz w:val="22"/>
          <w:szCs w:val="22"/>
        </w:rPr>
        <w:t xml:space="preserve">Para las finalidades antes señaladas se solicitan los siguientes datos personales: </w:t>
      </w:r>
    </w:p>
    <w:tbl>
      <w:tblPr>
        <w:tblStyle w:val="Tablaconcuadrcula"/>
        <w:tblW w:w="9209" w:type="dxa"/>
        <w:tblLook w:val="04A0" w:firstRow="1" w:lastRow="0" w:firstColumn="1" w:lastColumn="0" w:noHBand="0" w:noVBand="1"/>
      </w:tblPr>
      <w:tblGrid>
        <w:gridCol w:w="4786"/>
        <w:gridCol w:w="4423"/>
      </w:tblGrid>
      <w:tr w:rsidR="005E637E" w:rsidRPr="005E637E" w14:paraId="08CAE5B9" w14:textId="77777777" w:rsidTr="00833602">
        <w:tc>
          <w:tcPr>
            <w:tcW w:w="4786" w:type="dxa"/>
          </w:tcPr>
          <w:p w14:paraId="6D9CA2FA" w14:textId="77777777" w:rsidR="005E637E" w:rsidRPr="005E637E" w:rsidRDefault="005E637E" w:rsidP="005E637E">
            <w:pPr>
              <w:pStyle w:val="Prrafodelista"/>
              <w:spacing w:line="276" w:lineRule="auto"/>
              <w:ind w:left="0" w:firstLine="0"/>
              <w:jc w:val="both"/>
              <w:rPr>
                <w:b/>
              </w:rPr>
            </w:pPr>
            <w:bookmarkStart w:id="4" w:name="_Hlk209440083"/>
            <w:r w:rsidRPr="005E637E">
              <w:rPr>
                <w:b/>
              </w:rPr>
              <w:t>Datos personales</w:t>
            </w:r>
          </w:p>
        </w:tc>
        <w:tc>
          <w:tcPr>
            <w:tcW w:w="4423" w:type="dxa"/>
          </w:tcPr>
          <w:p w14:paraId="2D253E11" w14:textId="77777777" w:rsidR="005E637E" w:rsidRPr="005E637E" w:rsidRDefault="005E637E" w:rsidP="005E637E">
            <w:pPr>
              <w:pStyle w:val="Prrafodelista"/>
              <w:spacing w:line="276" w:lineRule="auto"/>
              <w:ind w:left="0" w:firstLine="0"/>
              <w:jc w:val="both"/>
              <w:rPr>
                <w:b/>
              </w:rPr>
            </w:pPr>
            <w:r w:rsidRPr="005E637E">
              <w:rPr>
                <w:b/>
              </w:rPr>
              <w:t>Datos personales sensibles</w:t>
            </w:r>
          </w:p>
        </w:tc>
      </w:tr>
      <w:tr w:rsidR="005E637E" w:rsidRPr="005E637E" w14:paraId="28B0CED7" w14:textId="77777777" w:rsidTr="00833602">
        <w:tc>
          <w:tcPr>
            <w:tcW w:w="4786" w:type="dxa"/>
          </w:tcPr>
          <w:p w14:paraId="6ADBB1FC" w14:textId="77777777" w:rsidR="005E637E" w:rsidRPr="005E637E" w:rsidRDefault="005E637E" w:rsidP="005E637E">
            <w:pPr>
              <w:pStyle w:val="Prrafodelista"/>
              <w:numPr>
                <w:ilvl w:val="0"/>
                <w:numId w:val="13"/>
              </w:numPr>
              <w:spacing w:line="276" w:lineRule="auto"/>
              <w:jc w:val="both"/>
              <w:rPr>
                <w:b/>
              </w:rPr>
            </w:pPr>
            <w:r w:rsidRPr="005E637E">
              <w:rPr>
                <w:rFonts w:eastAsia="Times New Roman"/>
                <w:color w:val="222222"/>
                <w:lang w:eastAsia="es-MX"/>
              </w:rPr>
              <w:t>Nombre y Apellidos</w:t>
            </w:r>
          </w:p>
        </w:tc>
        <w:tc>
          <w:tcPr>
            <w:tcW w:w="4423" w:type="dxa"/>
          </w:tcPr>
          <w:p w14:paraId="09481134" w14:textId="77777777" w:rsidR="005E637E" w:rsidRPr="005E637E" w:rsidRDefault="005E637E" w:rsidP="005E637E">
            <w:pPr>
              <w:pStyle w:val="Prrafodelista"/>
              <w:numPr>
                <w:ilvl w:val="0"/>
                <w:numId w:val="13"/>
              </w:numPr>
              <w:spacing w:line="276" w:lineRule="auto"/>
              <w:jc w:val="both"/>
              <w:rPr>
                <w:rFonts w:eastAsia="Times New Roman"/>
                <w:color w:val="222222"/>
                <w:lang w:eastAsia="es-MX"/>
              </w:rPr>
            </w:pPr>
            <w:r w:rsidRPr="005E637E">
              <w:rPr>
                <w:rFonts w:eastAsia="Times New Roman"/>
                <w:color w:val="222222"/>
                <w:lang w:eastAsia="es-MX"/>
              </w:rPr>
              <w:t xml:space="preserve">Fotografía </w:t>
            </w:r>
          </w:p>
          <w:p w14:paraId="2CC8A6B9" w14:textId="77777777" w:rsidR="005E637E" w:rsidRPr="005E637E" w:rsidRDefault="005E637E" w:rsidP="005E637E">
            <w:pPr>
              <w:pStyle w:val="Prrafodelista"/>
              <w:spacing w:line="276" w:lineRule="auto"/>
              <w:ind w:left="0" w:firstLine="0"/>
              <w:jc w:val="both"/>
              <w:rPr>
                <w:b/>
              </w:rPr>
            </w:pPr>
          </w:p>
        </w:tc>
      </w:tr>
      <w:tr w:rsidR="00076274" w:rsidRPr="005E637E" w14:paraId="3CE6DF90" w14:textId="77777777" w:rsidTr="00833602">
        <w:tc>
          <w:tcPr>
            <w:tcW w:w="4786" w:type="dxa"/>
          </w:tcPr>
          <w:p w14:paraId="21FBDA76" w14:textId="77777777" w:rsidR="00076274" w:rsidRPr="005E637E" w:rsidRDefault="00076274" w:rsidP="005E637E">
            <w:pPr>
              <w:pStyle w:val="Prrafodelista"/>
              <w:numPr>
                <w:ilvl w:val="0"/>
                <w:numId w:val="13"/>
              </w:numPr>
              <w:spacing w:line="276" w:lineRule="auto"/>
              <w:jc w:val="both"/>
              <w:rPr>
                <w:b/>
              </w:rPr>
            </w:pPr>
            <w:r w:rsidRPr="005E637E">
              <w:rPr>
                <w:rFonts w:eastAsia="Times New Roman"/>
                <w:color w:val="222222"/>
                <w:lang w:eastAsia="es-MX"/>
              </w:rPr>
              <w:t>Domicilio (entidad federativa, localidad, municipio, Estado, calle, número, colonia y delegación)</w:t>
            </w:r>
          </w:p>
        </w:tc>
        <w:tc>
          <w:tcPr>
            <w:tcW w:w="4423" w:type="dxa"/>
            <w:vMerge w:val="restart"/>
          </w:tcPr>
          <w:p w14:paraId="55F897DD" w14:textId="77777777" w:rsidR="00076274" w:rsidRPr="005E637E" w:rsidRDefault="00076274" w:rsidP="005E637E">
            <w:pPr>
              <w:pStyle w:val="Prrafodelista"/>
              <w:numPr>
                <w:ilvl w:val="0"/>
                <w:numId w:val="13"/>
              </w:numPr>
              <w:spacing w:line="276" w:lineRule="auto"/>
              <w:jc w:val="both"/>
              <w:rPr>
                <w:b/>
              </w:rPr>
            </w:pPr>
            <w:r w:rsidRPr="005E637E">
              <w:rPr>
                <w:rFonts w:eastAsia="Times New Roman"/>
                <w:color w:val="222222"/>
                <w:lang w:eastAsia="es-MX"/>
              </w:rPr>
              <w:t>Huella dactilar</w:t>
            </w:r>
          </w:p>
        </w:tc>
      </w:tr>
      <w:tr w:rsidR="00076274" w:rsidRPr="005E637E" w14:paraId="027C5CE4" w14:textId="77777777" w:rsidTr="00833602">
        <w:tc>
          <w:tcPr>
            <w:tcW w:w="4786" w:type="dxa"/>
          </w:tcPr>
          <w:p w14:paraId="001B6ED5" w14:textId="77777777" w:rsidR="00076274" w:rsidRPr="005E637E" w:rsidRDefault="00076274" w:rsidP="005E637E">
            <w:pPr>
              <w:pStyle w:val="Prrafodelista"/>
              <w:numPr>
                <w:ilvl w:val="0"/>
                <w:numId w:val="13"/>
              </w:numPr>
              <w:spacing w:line="276" w:lineRule="auto"/>
              <w:jc w:val="both"/>
              <w:rPr>
                <w:b/>
              </w:rPr>
            </w:pPr>
            <w:r w:rsidRPr="005E637E">
              <w:rPr>
                <w:rFonts w:eastAsia="Times New Roman"/>
                <w:color w:val="222222"/>
                <w:lang w:eastAsia="es-MX"/>
              </w:rPr>
              <w:t>Clave de elector.</w:t>
            </w:r>
          </w:p>
        </w:tc>
        <w:tc>
          <w:tcPr>
            <w:tcW w:w="4423" w:type="dxa"/>
            <w:vMerge/>
          </w:tcPr>
          <w:p w14:paraId="37779ADA" w14:textId="77777777" w:rsidR="00076274" w:rsidRPr="005E637E" w:rsidRDefault="00076274" w:rsidP="005E637E">
            <w:pPr>
              <w:pStyle w:val="Prrafodelista"/>
              <w:spacing w:line="276" w:lineRule="auto"/>
              <w:ind w:left="720" w:firstLine="0"/>
              <w:jc w:val="both"/>
              <w:rPr>
                <w:b/>
              </w:rPr>
            </w:pPr>
          </w:p>
        </w:tc>
      </w:tr>
      <w:tr w:rsidR="00076274" w:rsidRPr="005E637E" w14:paraId="5DCBC218" w14:textId="77777777" w:rsidTr="00833602">
        <w:tc>
          <w:tcPr>
            <w:tcW w:w="4786" w:type="dxa"/>
          </w:tcPr>
          <w:p w14:paraId="78044176" w14:textId="77777777" w:rsidR="00076274" w:rsidRPr="005E637E" w:rsidRDefault="00076274" w:rsidP="005E637E">
            <w:pPr>
              <w:pStyle w:val="Prrafodelista"/>
              <w:numPr>
                <w:ilvl w:val="0"/>
                <w:numId w:val="13"/>
              </w:numPr>
              <w:spacing w:line="276" w:lineRule="auto"/>
              <w:jc w:val="both"/>
              <w:rPr>
                <w:b/>
              </w:rPr>
            </w:pPr>
            <w:r w:rsidRPr="005E637E">
              <w:rPr>
                <w:rFonts w:eastAsia="Times New Roman"/>
                <w:color w:val="222222"/>
                <w:lang w:eastAsia="es-MX"/>
              </w:rPr>
              <w:t>Clave Única del Registro de Población (CURP)</w:t>
            </w:r>
          </w:p>
        </w:tc>
        <w:tc>
          <w:tcPr>
            <w:tcW w:w="4423" w:type="dxa"/>
            <w:vMerge/>
          </w:tcPr>
          <w:p w14:paraId="56503345" w14:textId="77777777" w:rsidR="00076274" w:rsidRPr="005E637E" w:rsidRDefault="00076274" w:rsidP="005E637E">
            <w:pPr>
              <w:pStyle w:val="Prrafodelista"/>
              <w:spacing w:line="276" w:lineRule="auto"/>
              <w:ind w:left="720" w:firstLine="0"/>
              <w:jc w:val="both"/>
              <w:rPr>
                <w:b/>
              </w:rPr>
            </w:pPr>
          </w:p>
        </w:tc>
      </w:tr>
      <w:tr w:rsidR="00076274" w:rsidRPr="005E637E" w14:paraId="0797AEC9" w14:textId="77777777" w:rsidTr="00833602">
        <w:tc>
          <w:tcPr>
            <w:tcW w:w="4786" w:type="dxa"/>
          </w:tcPr>
          <w:p w14:paraId="6CE1FF5D" w14:textId="77777777" w:rsidR="00076274" w:rsidRPr="005E637E" w:rsidRDefault="00076274" w:rsidP="005E637E">
            <w:pPr>
              <w:pStyle w:val="Prrafodelista"/>
              <w:numPr>
                <w:ilvl w:val="0"/>
                <w:numId w:val="13"/>
              </w:numPr>
              <w:spacing w:line="276" w:lineRule="auto"/>
              <w:jc w:val="both"/>
              <w:rPr>
                <w:b/>
              </w:rPr>
            </w:pPr>
            <w:r w:rsidRPr="005E637E">
              <w:rPr>
                <w:rFonts w:eastAsia="Times New Roman"/>
                <w:color w:val="222222"/>
                <w:lang w:eastAsia="es-MX"/>
              </w:rPr>
              <w:t>Fecha de nacimiento</w:t>
            </w:r>
          </w:p>
        </w:tc>
        <w:tc>
          <w:tcPr>
            <w:tcW w:w="4423" w:type="dxa"/>
            <w:vMerge/>
          </w:tcPr>
          <w:p w14:paraId="350E7B29" w14:textId="77777777" w:rsidR="00076274" w:rsidRPr="005E637E" w:rsidRDefault="00076274" w:rsidP="005E637E">
            <w:pPr>
              <w:pStyle w:val="Prrafodelista"/>
              <w:spacing w:line="276" w:lineRule="auto"/>
              <w:ind w:left="720" w:firstLine="0"/>
              <w:jc w:val="both"/>
              <w:rPr>
                <w:b/>
              </w:rPr>
            </w:pPr>
          </w:p>
        </w:tc>
      </w:tr>
      <w:tr w:rsidR="00076274" w:rsidRPr="005E637E" w14:paraId="2BFEE31D" w14:textId="77777777" w:rsidTr="00833602">
        <w:tc>
          <w:tcPr>
            <w:tcW w:w="4786" w:type="dxa"/>
          </w:tcPr>
          <w:p w14:paraId="61191528" w14:textId="77777777" w:rsidR="00076274" w:rsidRPr="005E637E" w:rsidRDefault="00076274" w:rsidP="005E637E">
            <w:pPr>
              <w:pStyle w:val="Prrafodelista"/>
              <w:numPr>
                <w:ilvl w:val="0"/>
                <w:numId w:val="13"/>
              </w:numPr>
              <w:spacing w:line="276" w:lineRule="auto"/>
              <w:jc w:val="both"/>
              <w:rPr>
                <w:b/>
              </w:rPr>
            </w:pPr>
            <w:r w:rsidRPr="005E637E">
              <w:rPr>
                <w:rFonts w:eastAsia="Times New Roman"/>
                <w:color w:val="222222"/>
                <w:lang w:eastAsia="es-MX"/>
              </w:rPr>
              <w:t>Sexo</w:t>
            </w:r>
          </w:p>
        </w:tc>
        <w:tc>
          <w:tcPr>
            <w:tcW w:w="4423" w:type="dxa"/>
            <w:vMerge/>
          </w:tcPr>
          <w:p w14:paraId="1A4D8BF5" w14:textId="77777777" w:rsidR="00076274" w:rsidRPr="005E637E" w:rsidRDefault="00076274" w:rsidP="005E637E">
            <w:pPr>
              <w:pStyle w:val="Prrafodelista"/>
              <w:spacing w:line="276" w:lineRule="auto"/>
              <w:ind w:left="720" w:firstLine="0"/>
              <w:jc w:val="both"/>
              <w:rPr>
                <w:b/>
              </w:rPr>
            </w:pPr>
          </w:p>
        </w:tc>
      </w:tr>
      <w:bookmarkEnd w:id="4"/>
    </w:tbl>
    <w:p w14:paraId="017CA11E" w14:textId="7093F031" w:rsidR="000B05C1" w:rsidRPr="005E637E" w:rsidRDefault="000B05C1" w:rsidP="005E637E">
      <w:pPr>
        <w:rPr>
          <w:rFonts w:ascii="Arial" w:hAnsi="Arial" w:cs="Arial"/>
          <w:lang w:val="es-ES"/>
        </w:rPr>
      </w:pPr>
    </w:p>
    <w:p w14:paraId="4AA325DE" w14:textId="3B0B58C9" w:rsidR="000B05C1" w:rsidRPr="005E637E" w:rsidRDefault="009627E0" w:rsidP="005E637E">
      <w:pPr>
        <w:jc w:val="center"/>
        <w:rPr>
          <w:rFonts w:ascii="Arial" w:hAnsi="Arial" w:cs="Arial"/>
          <w:b/>
          <w:lang w:val="es-ES"/>
        </w:rPr>
      </w:pPr>
      <w:r w:rsidRPr="005E637E">
        <w:rPr>
          <w:rFonts w:ascii="Arial" w:hAnsi="Arial" w:cs="Arial"/>
          <w:b/>
          <w:lang w:val="es-ES"/>
        </w:rPr>
        <w:t>TRANSFERENCIAS</w:t>
      </w:r>
    </w:p>
    <w:p w14:paraId="1BE3992D" w14:textId="335AE57D" w:rsidR="000A4D58" w:rsidRPr="005E637E" w:rsidRDefault="000A4D58" w:rsidP="005E637E">
      <w:pPr>
        <w:jc w:val="both"/>
        <w:rPr>
          <w:rFonts w:ascii="Arial" w:hAnsi="Arial" w:cs="Arial"/>
          <w:b/>
        </w:rPr>
      </w:pPr>
      <w:r w:rsidRPr="005E637E">
        <w:rPr>
          <w:rFonts w:ascii="Arial" w:hAnsi="Arial" w:cs="Arial"/>
          <w:b/>
        </w:rPr>
        <w:t xml:space="preserve">Los datos personales recogidos podrán transferirse a: </w:t>
      </w:r>
    </w:p>
    <w:tbl>
      <w:tblPr>
        <w:tblStyle w:val="Tablaconcuadrcula"/>
        <w:tblW w:w="9151" w:type="dxa"/>
        <w:tblInd w:w="58" w:type="dxa"/>
        <w:tblLook w:val="04A0" w:firstRow="1" w:lastRow="0" w:firstColumn="1" w:lastColumn="0" w:noHBand="0" w:noVBand="1"/>
      </w:tblPr>
      <w:tblGrid>
        <w:gridCol w:w="4523"/>
        <w:gridCol w:w="4628"/>
      </w:tblGrid>
      <w:tr w:rsidR="005E637E" w:rsidRPr="005E637E" w14:paraId="2A34B6E5" w14:textId="77777777" w:rsidTr="00833602">
        <w:tc>
          <w:tcPr>
            <w:tcW w:w="4523" w:type="dxa"/>
          </w:tcPr>
          <w:p w14:paraId="47C0D06D" w14:textId="77777777" w:rsidR="005E637E" w:rsidRPr="005E637E" w:rsidRDefault="005E637E" w:rsidP="005E637E">
            <w:pPr>
              <w:pStyle w:val="Ttulo3"/>
              <w:spacing w:before="1" w:line="276" w:lineRule="auto"/>
              <w:ind w:left="0"/>
              <w:jc w:val="center"/>
              <w:outlineLvl w:val="2"/>
              <w:rPr>
                <w:sz w:val="22"/>
                <w:szCs w:val="22"/>
              </w:rPr>
            </w:pPr>
            <w:bookmarkStart w:id="5" w:name="_Hlk209440184"/>
            <w:r w:rsidRPr="005E637E">
              <w:rPr>
                <w:sz w:val="22"/>
                <w:szCs w:val="22"/>
              </w:rPr>
              <w:t>Destinatario de los datos personales</w:t>
            </w:r>
          </w:p>
        </w:tc>
        <w:tc>
          <w:tcPr>
            <w:tcW w:w="4628" w:type="dxa"/>
          </w:tcPr>
          <w:p w14:paraId="4B08C32F" w14:textId="77777777" w:rsidR="005E637E" w:rsidRPr="005E637E" w:rsidRDefault="005E637E" w:rsidP="005E637E">
            <w:pPr>
              <w:pStyle w:val="Ttulo3"/>
              <w:spacing w:before="1" w:line="276" w:lineRule="auto"/>
              <w:ind w:left="0"/>
              <w:jc w:val="center"/>
              <w:outlineLvl w:val="2"/>
              <w:rPr>
                <w:sz w:val="22"/>
                <w:szCs w:val="22"/>
              </w:rPr>
            </w:pPr>
            <w:r w:rsidRPr="005E637E">
              <w:rPr>
                <w:sz w:val="22"/>
                <w:szCs w:val="22"/>
              </w:rPr>
              <w:t>Finalidad</w:t>
            </w:r>
          </w:p>
        </w:tc>
      </w:tr>
      <w:tr w:rsidR="005E637E" w:rsidRPr="005E637E" w14:paraId="5A7641E8" w14:textId="77777777" w:rsidTr="00833602">
        <w:tc>
          <w:tcPr>
            <w:tcW w:w="4523" w:type="dxa"/>
          </w:tcPr>
          <w:p w14:paraId="43593A58" w14:textId="77777777" w:rsidR="005E637E" w:rsidRPr="005E637E" w:rsidRDefault="005E637E" w:rsidP="005E637E">
            <w:pPr>
              <w:pStyle w:val="Ttulo3"/>
              <w:numPr>
                <w:ilvl w:val="0"/>
                <w:numId w:val="14"/>
              </w:numPr>
              <w:spacing w:before="1" w:line="276" w:lineRule="auto"/>
              <w:jc w:val="both"/>
              <w:outlineLvl w:val="2"/>
              <w:rPr>
                <w:b w:val="0"/>
                <w:sz w:val="22"/>
                <w:szCs w:val="22"/>
              </w:rPr>
            </w:pPr>
            <w:r w:rsidRPr="005E637E">
              <w:rPr>
                <w:b w:val="0"/>
                <w:sz w:val="22"/>
                <w:szCs w:val="22"/>
              </w:rPr>
              <w:t xml:space="preserve">Comisión Nacional de Derechos Humanos </w:t>
            </w:r>
          </w:p>
          <w:p w14:paraId="512022ED" w14:textId="77777777" w:rsidR="005E637E" w:rsidRPr="005E637E" w:rsidRDefault="005E637E" w:rsidP="005E637E">
            <w:pPr>
              <w:pStyle w:val="Ttulo3"/>
              <w:spacing w:before="1" w:line="276" w:lineRule="auto"/>
              <w:ind w:left="0"/>
              <w:jc w:val="center"/>
              <w:outlineLvl w:val="2"/>
              <w:rPr>
                <w:sz w:val="22"/>
                <w:szCs w:val="22"/>
              </w:rPr>
            </w:pPr>
          </w:p>
        </w:tc>
        <w:tc>
          <w:tcPr>
            <w:tcW w:w="4628" w:type="dxa"/>
          </w:tcPr>
          <w:p w14:paraId="58E8B995" w14:textId="77777777" w:rsidR="005E637E" w:rsidRPr="005E637E" w:rsidRDefault="005E637E" w:rsidP="005E637E">
            <w:pPr>
              <w:pStyle w:val="Ttulo3"/>
              <w:numPr>
                <w:ilvl w:val="0"/>
                <w:numId w:val="14"/>
              </w:numPr>
              <w:spacing w:before="1" w:line="276" w:lineRule="auto"/>
              <w:outlineLvl w:val="2"/>
              <w:rPr>
                <w:b w:val="0"/>
                <w:bCs w:val="0"/>
                <w:sz w:val="22"/>
                <w:szCs w:val="22"/>
              </w:rPr>
            </w:pPr>
            <w:r w:rsidRPr="005E637E">
              <w:rPr>
                <w:b w:val="0"/>
                <w:bCs w:val="0"/>
                <w:sz w:val="22"/>
                <w:szCs w:val="22"/>
              </w:rPr>
              <w:t>Recabar Información</w:t>
            </w:r>
          </w:p>
          <w:p w14:paraId="73248103" w14:textId="77777777" w:rsidR="005E637E" w:rsidRPr="005E637E" w:rsidRDefault="005E637E" w:rsidP="005E637E">
            <w:pPr>
              <w:pStyle w:val="Ttulo3"/>
              <w:spacing w:before="1" w:line="276" w:lineRule="auto"/>
              <w:ind w:left="0"/>
              <w:jc w:val="center"/>
              <w:outlineLvl w:val="2"/>
              <w:rPr>
                <w:sz w:val="22"/>
                <w:szCs w:val="22"/>
              </w:rPr>
            </w:pPr>
          </w:p>
        </w:tc>
      </w:tr>
      <w:tr w:rsidR="005E637E" w:rsidRPr="005E637E" w14:paraId="57C407C5" w14:textId="77777777" w:rsidTr="00833602">
        <w:tc>
          <w:tcPr>
            <w:tcW w:w="4523" w:type="dxa"/>
          </w:tcPr>
          <w:p w14:paraId="05CB37D4" w14:textId="77777777" w:rsidR="005E637E" w:rsidRPr="005E637E" w:rsidRDefault="005E637E" w:rsidP="005E637E">
            <w:pPr>
              <w:pStyle w:val="Ttulo3"/>
              <w:numPr>
                <w:ilvl w:val="0"/>
                <w:numId w:val="14"/>
              </w:numPr>
              <w:spacing w:before="1" w:line="276" w:lineRule="auto"/>
              <w:jc w:val="both"/>
              <w:outlineLvl w:val="2"/>
              <w:rPr>
                <w:b w:val="0"/>
                <w:sz w:val="22"/>
                <w:szCs w:val="22"/>
              </w:rPr>
            </w:pPr>
            <w:r w:rsidRPr="005E637E">
              <w:rPr>
                <w:b w:val="0"/>
                <w:sz w:val="22"/>
                <w:szCs w:val="22"/>
              </w:rPr>
              <w:t xml:space="preserve">Comisión Estatal de derechos Humanos </w:t>
            </w:r>
          </w:p>
          <w:p w14:paraId="60296B9F" w14:textId="77777777" w:rsidR="005E637E" w:rsidRPr="005E637E" w:rsidRDefault="005E637E" w:rsidP="005E637E">
            <w:pPr>
              <w:pStyle w:val="Ttulo3"/>
              <w:spacing w:before="1" w:line="276" w:lineRule="auto"/>
              <w:ind w:left="0"/>
              <w:jc w:val="center"/>
              <w:outlineLvl w:val="2"/>
              <w:rPr>
                <w:sz w:val="22"/>
                <w:szCs w:val="22"/>
              </w:rPr>
            </w:pPr>
          </w:p>
        </w:tc>
        <w:tc>
          <w:tcPr>
            <w:tcW w:w="4628" w:type="dxa"/>
          </w:tcPr>
          <w:p w14:paraId="3012A807" w14:textId="77777777" w:rsidR="005E637E" w:rsidRPr="005E637E" w:rsidRDefault="005E637E" w:rsidP="005E637E">
            <w:pPr>
              <w:pStyle w:val="Ttulo3"/>
              <w:numPr>
                <w:ilvl w:val="0"/>
                <w:numId w:val="14"/>
              </w:numPr>
              <w:spacing w:before="1" w:line="276" w:lineRule="auto"/>
              <w:outlineLvl w:val="2"/>
              <w:rPr>
                <w:b w:val="0"/>
                <w:bCs w:val="0"/>
                <w:sz w:val="22"/>
                <w:szCs w:val="22"/>
              </w:rPr>
            </w:pPr>
            <w:r w:rsidRPr="005E637E">
              <w:rPr>
                <w:b w:val="0"/>
                <w:bCs w:val="0"/>
                <w:sz w:val="22"/>
                <w:szCs w:val="22"/>
              </w:rPr>
              <w:t>Recabar Información</w:t>
            </w:r>
          </w:p>
          <w:p w14:paraId="56C4D248" w14:textId="77777777" w:rsidR="005E637E" w:rsidRPr="005E637E" w:rsidRDefault="005E637E" w:rsidP="005E637E">
            <w:pPr>
              <w:pStyle w:val="Ttulo3"/>
              <w:spacing w:before="1" w:line="276" w:lineRule="auto"/>
              <w:ind w:left="0"/>
              <w:jc w:val="center"/>
              <w:outlineLvl w:val="2"/>
              <w:rPr>
                <w:sz w:val="22"/>
                <w:szCs w:val="22"/>
              </w:rPr>
            </w:pPr>
          </w:p>
        </w:tc>
      </w:tr>
      <w:tr w:rsidR="005E637E" w:rsidRPr="005E637E" w14:paraId="4C4275E5" w14:textId="77777777" w:rsidTr="00833602">
        <w:tc>
          <w:tcPr>
            <w:tcW w:w="4523" w:type="dxa"/>
          </w:tcPr>
          <w:p w14:paraId="166AF4D3" w14:textId="77777777" w:rsidR="005E637E" w:rsidRPr="005E637E" w:rsidRDefault="005E637E" w:rsidP="005E637E">
            <w:pPr>
              <w:pStyle w:val="Ttulo3"/>
              <w:numPr>
                <w:ilvl w:val="0"/>
                <w:numId w:val="14"/>
              </w:numPr>
              <w:spacing w:before="1" w:line="276" w:lineRule="auto"/>
              <w:jc w:val="both"/>
              <w:outlineLvl w:val="2"/>
              <w:rPr>
                <w:b w:val="0"/>
                <w:sz w:val="22"/>
                <w:szCs w:val="22"/>
              </w:rPr>
            </w:pPr>
            <w:r w:rsidRPr="005E637E">
              <w:rPr>
                <w:b w:val="0"/>
                <w:sz w:val="22"/>
                <w:szCs w:val="22"/>
              </w:rPr>
              <w:t xml:space="preserve">Supremo Tribunal de Justicia </w:t>
            </w:r>
          </w:p>
          <w:p w14:paraId="203EF77B" w14:textId="77777777" w:rsidR="005E637E" w:rsidRPr="005E637E" w:rsidRDefault="005E637E" w:rsidP="005E637E">
            <w:pPr>
              <w:pStyle w:val="Ttulo3"/>
              <w:spacing w:before="1" w:line="276" w:lineRule="auto"/>
              <w:ind w:left="0"/>
              <w:jc w:val="center"/>
              <w:outlineLvl w:val="2"/>
              <w:rPr>
                <w:sz w:val="22"/>
                <w:szCs w:val="22"/>
              </w:rPr>
            </w:pPr>
          </w:p>
        </w:tc>
        <w:tc>
          <w:tcPr>
            <w:tcW w:w="4628" w:type="dxa"/>
          </w:tcPr>
          <w:p w14:paraId="2AA8DF55" w14:textId="77777777" w:rsidR="005E637E" w:rsidRPr="005E637E" w:rsidRDefault="005E637E" w:rsidP="005E637E">
            <w:pPr>
              <w:pStyle w:val="Ttulo3"/>
              <w:numPr>
                <w:ilvl w:val="0"/>
                <w:numId w:val="14"/>
              </w:numPr>
              <w:spacing w:before="1" w:line="276" w:lineRule="auto"/>
              <w:outlineLvl w:val="2"/>
              <w:rPr>
                <w:b w:val="0"/>
                <w:bCs w:val="0"/>
                <w:sz w:val="22"/>
                <w:szCs w:val="22"/>
              </w:rPr>
            </w:pPr>
            <w:r w:rsidRPr="005E637E">
              <w:rPr>
                <w:b w:val="0"/>
                <w:bCs w:val="0"/>
                <w:sz w:val="22"/>
                <w:szCs w:val="22"/>
              </w:rPr>
              <w:t>Recabar Información</w:t>
            </w:r>
          </w:p>
          <w:p w14:paraId="2B8C9BD1" w14:textId="77777777" w:rsidR="005E637E" w:rsidRPr="005E637E" w:rsidRDefault="005E637E" w:rsidP="005E637E">
            <w:pPr>
              <w:pStyle w:val="Ttulo3"/>
              <w:spacing w:before="1" w:line="276" w:lineRule="auto"/>
              <w:ind w:left="0"/>
              <w:jc w:val="center"/>
              <w:outlineLvl w:val="2"/>
              <w:rPr>
                <w:sz w:val="22"/>
                <w:szCs w:val="22"/>
              </w:rPr>
            </w:pPr>
          </w:p>
        </w:tc>
      </w:tr>
      <w:tr w:rsidR="005E637E" w:rsidRPr="005E637E" w14:paraId="1C508F8B" w14:textId="77777777" w:rsidTr="00833602">
        <w:tc>
          <w:tcPr>
            <w:tcW w:w="4523" w:type="dxa"/>
          </w:tcPr>
          <w:p w14:paraId="2CB1AB48" w14:textId="77777777" w:rsidR="005E637E" w:rsidRPr="005E637E" w:rsidRDefault="005E637E" w:rsidP="005E637E">
            <w:pPr>
              <w:pStyle w:val="Ttulo3"/>
              <w:numPr>
                <w:ilvl w:val="0"/>
                <w:numId w:val="14"/>
              </w:numPr>
              <w:spacing w:before="1" w:line="276" w:lineRule="auto"/>
              <w:jc w:val="both"/>
              <w:outlineLvl w:val="2"/>
              <w:rPr>
                <w:b w:val="0"/>
                <w:sz w:val="22"/>
                <w:szCs w:val="22"/>
              </w:rPr>
            </w:pPr>
            <w:r w:rsidRPr="005E637E">
              <w:rPr>
                <w:b w:val="0"/>
                <w:sz w:val="22"/>
                <w:szCs w:val="22"/>
              </w:rPr>
              <w:t>Jueces de Distrito estatales y federales</w:t>
            </w:r>
          </w:p>
          <w:p w14:paraId="3704C1DF" w14:textId="77777777" w:rsidR="005E637E" w:rsidRPr="005E637E" w:rsidRDefault="005E637E" w:rsidP="005E637E">
            <w:pPr>
              <w:pStyle w:val="Ttulo3"/>
              <w:spacing w:before="1" w:line="276" w:lineRule="auto"/>
              <w:ind w:left="0"/>
              <w:jc w:val="center"/>
              <w:outlineLvl w:val="2"/>
              <w:rPr>
                <w:sz w:val="22"/>
                <w:szCs w:val="22"/>
              </w:rPr>
            </w:pPr>
          </w:p>
        </w:tc>
        <w:tc>
          <w:tcPr>
            <w:tcW w:w="4628" w:type="dxa"/>
          </w:tcPr>
          <w:p w14:paraId="4C8E643F" w14:textId="77777777" w:rsidR="005E637E" w:rsidRPr="005E637E" w:rsidRDefault="005E637E" w:rsidP="005E637E">
            <w:pPr>
              <w:pStyle w:val="Ttulo3"/>
              <w:numPr>
                <w:ilvl w:val="0"/>
                <w:numId w:val="14"/>
              </w:numPr>
              <w:spacing w:before="1" w:line="276" w:lineRule="auto"/>
              <w:outlineLvl w:val="2"/>
              <w:rPr>
                <w:b w:val="0"/>
                <w:bCs w:val="0"/>
                <w:sz w:val="22"/>
                <w:szCs w:val="22"/>
              </w:rPr>
            </w:pPr>
            <w:r w:rsidRPr="005E637E">
              <w:rPr>
                <w:b w:val="0"/>
                <w:bCs w:val="0"/>
                <w:sz w:val="22"/>
                <w:szCs w:val="22"/>
              </w:rPr>
              <w:t>Recabar Información</w:t>
            </w:r>
          </w:p>
          <w:p w14:paraId="0DA8B5BB" w14:textId="77777777" w:rsidR="005E637E" w:rsidRPr="005E637E" w:rsidRDefault="005E637E" w:rsidP="005E637E">
            <w:pPr>
              <w:pStyle w:val="Ttulo3"/>
              <w:spacing w:before="1" w:line="276" w:lineRule="auto"/>
              <w:ind w:left="0"/>
              <w:jc w:val="center"/>
              <w:outlineLvl w:val="2"/>
              <w:rPr>
                <w:sz w:val="22"/>
                <w:szCs w:val="22"/>
              </w:rPr>
            </w:pPr>
          </w:p>
        </w:tc>
      </w:tr>
      <w:tr w:rsidR="005E637E" w:rsidRPr="005E637E" w14:paraId="35FD00D5" w14:textId="77777777" w:rsidTr="00833602">
        <w:tc>
          <w:tcPr>
            <w:tcW w:w="4523" w:type="dxa"/>
          </w:tcPr>
          <w:p w14:paraId="599F7B58" w14:textId="77777777" w:rsidR="005E637E" w:rsidRPr="005E637E" w:rsidRDefault="005E637E" w:rsidP="005E637E">
            <w:pPr>
              <w:pStyle w:val="Ttulo3"/>
              <w:numPr>
                <w:ilvl w:val="0"/>
                <w:numId w:val="14"/>
              </w:numPr>
              <w:spacing w:before="1" w:line="276" w:lineRule="auto"/>
              <w:ind w:left="393"/>
              <w:jc w:val="center"/>
              <w:outlineLvl w:val="2"/>
              <w:rPr>
                <w:sz w:val="22"/>
                <w:szCs w:val="22"/>
              </w:rPr>
            </w:pPr>
            <w:r w:rsidRPr="005E637E">
              <w:rPr>
                <w:b w:val="0"/>
                <w:sz w:val="22"/>
                <w:szCs w:val="22"/>
              </w:rPr>
              <w:t>Registro Nacional de Información</w:t>
            </w:r>
          </w:p>
        </w:tc>
        <w:tc>
          <w:tcPr>
            <w:tcW w:w="4628" w:type="dxa"/>
          </w:tcPr>
          <w:p w14:paraId="564BD37B" w14:textId="77777777" w:rsidR="005E637E" w:rsidRPr="005E637E" w:rsidRDefault="005E637E" w:rsidP="005E637E">
            <w:pPr>
              <w:pStyle w:val="Ttulo3"/>
              <w:numPr>
                <w:ilvl w:val="0"/>
                <w:numId w:val="14"/>
              </w:numPr>
              <w:spacing w:before="1" w:line="276" w:lineRule="auto"/>
              <w:ind w:left="-866"/>
              <w:jc w:val="center"/>
              <w:outlineLvl w:val="2"/>
              <w:rPr>
                <w:sz w:val="22"/>
                <w:szCs w:val="22"/>
              </w:rPr>
            </w:pPr>
            <w:r w:rsidRPr="005E637E">
              <w:rPr>
                <w:b w:val="0"/>
                <w:bCs w:val="0"/>
                <w:sz w:val="22"/>
                <w:szCs w:val="22"/>
              </w:rPr>
              <w:t>Recabar Información</w:t>
            </w:r>
          </w:p>
        </w:tc>
      </w:tr>
      <w:bookmarkEnd w:id="5"/>
    </w:tbl>
    <w:p w14:paraId="41FA7D9B" w14:textId="77777777" w:rsidR="009627E0" w:rsidRPr="005E637E" w:rsidRDefault="009627E0" w:rsidP="005E637E">
      <w:pPr>
        <w:rPr>
          <w:rFonts w:ascii="Arial" w:hAnsi="Arial" w:cs="Arial"/>
          <w:lang w:val="es-ES"/>
        </w:rPr>
      </w:pPr>
    </w:p>
    <w:p w14:paraId="1E5B5443" w14:textId="6CB0C720" w:rsidR="009B51AA" w:rsidRPr="005E637E" w:rsidRDefault="009627E0" w:rsidP="005E637E">
      <w:pPr>
        <w:jc w:val="center"/>
        <w:rPr>
          <w:rFonts w:ascii="Arial" w:hAnsi="Arial" w:cs="Arial"/>
          <w:b/>
          <w:lang w:val="es-ES"/>
        </w:rPr>
      </w:pPr>
      <w:r w:rsidRPr="005E637E">
        <w:rPr>
          <w:rFonts w:ascii="Arial" w:hAnsi="Arial" w:cs="Arial"/>
          <w:b/>
          <w:lang w:val="es-ES"/>
        </w:rPr>
        <w:t>NEGATIVA DE TRATAMIENTO</w:t>
      </w:r>
    </w:p>
    <w:p w14:paraId="4AC617D4" w14:textId="35BC5A50" w:rsidR="005E637E" w:rsidRDefault="005E637E" w:rsidP="005E637E">
      <w:pPr>
        <w:pStyle w:val="Textoindependiente"/>
        <w:spacing w:line="276" w:lineRule="auto"/>
        <w:ind w:right="49"/>
        <w:jc w:val="both"/>
        <w:rPr>
          <w:rFonts w:eastAsiaTheme="minorHAnsi"/>
          <w:sz w:val="22"/>
          <w:szCs w:val="22"/>
          <w:lang w:val="es-MX" w:eastAsia="en-US" w:bidi="ar-SA"/>
        </w:rPr>
      </w:pPr>
      <w:bookmarkStart w:id="6" w:name="_Hlk209444822"/>
      <w:r w:rsidRPr="005E637E">
        <w:rPr>
          <w:rFonts w:eastAsiaTheme="minorHAnsi"/>
          <w:sz w:val="22"/>
          <w:szCs w:val="22"/>
          <w:lang w:val="es-MX" w:eastAsia="en-US" w:bidi="ar-SA"/>
        </w:rPr>
        <w:t xml:space="preserve">En caso de que no desee que sus datos personales sean tratados para las finalidades adicionales, usted puede manifestarlo en el correo electrónico:                                       </w:t>
      </w:r>
      <w:hyperlink r:id="rId7" w:history="1">
        <w:r w:rsidRPr="005E637E">
          <w:rPr>
            <w:rStyle w:val="Hipervnculo"/>
            <w:rFonts w:eastAsiaTheme="minorHAnsi"/>
            <w:sz w:val="22"/>
            <w:szCs w:val="22"/>
            <w:lang w:val="es-MX" w:eastAsia="en-US" w:bidi="ar-SA"/>
          </w:rPr>
          <w:t>visitaduria.general @fiscaliaslp.gob.mx</w:t>
        </w:r>
      </w:hyperlink>
      <w:r w:rsidRPr="005E637E">
        <w:rPr>
          <w:sz w:val="22"/>
          <w:szCs w:val="22"/>
          <w:lang w:val="es-MX"/>
        </w:rPr>
        <w:t xml:space="preserve">, </w:t>
      </w:r>
      <w:r w:rsidRPr="005E637E">
        <w:rPr>
          <w:rFonts w:eastAsiaTheme="minorHAnsi"/>
          <w:sz w:val="22"/>
          <w:szCs w:val="22"/>
          <w:lang w:val="es-MX" w:eastAsia="en-US" w:bidi="ar-SA"/>
        </w:rPr>
        <w:t xml:space="preserve">en </w:t>
      </w:r>
      <w:bookmarkStart w:id="7" w:name="_Hlk208231133"/>
      <w:r w:rsidR="00076274">
        <w:rPr>
          <w:rFonts w:eastAsiaTheme="minorHAnsi"/>
          <w:sz w:val="22"/>
          <w:szCs w:val="22"/>
          <w:lang w:val="es-MX" w:eastAsia="en-US" w:bidi="ar-SA"/>
        </w:rPr>
        <w:fldChar w:fldCharType="begin"/>
      </w:r>
      <w:r w:rsidR="00076274">
        <w:rPr>
          <w:rFonts w:eastAsiaTheme="minorHAnsi"/>
          <w:sz w:val="22"/>
          <w:szCs w:val="22"/>
          <w:lang w:val="es-MX" w:eastAsia="en-US" w:bidi="ar-SA"/>
        </w:rPr>
        <w:instrText xml:space="preserve"> HYPERLINK "mailto:</w:instrText>
      </w:r>
      <w:r w:rsidR="00076274" w:rsidRPr="00076274">
        <w:rPr>
          <w:rFonts w:eastAsiaTheme="minorHAnsi"/>
          <w:sz w:val="22"/>
          <w:szCs w:val="22"/>
          <w:lang w:val="es-MX" w:eastAsia="en-US" w:bidi="ar-SA"/>
        </w:rPr>
        <w:instrText>utransparencia@fiscaliaslp.gob.mx</w:instrText>
      </w:r>
      <w:r w:rsidR="00076274">
        <w:rPr>
          <w:rFonts w:eastAsiaTheme="minorHAnsi"/>
          <w:sz w:val="22"/>
          <w:szCs w:val="22"/>
          <w:lang w:val="es-MX" w:eastAsia="en-US" w:bidi="ar-SA"/>
        </w:rPr>
        <w:instrText xml:space="preserve">" </w:instrText>
      </w:r>
      <w:r w:rsidR="00076274">
        <w:rPr>
          <w:rFonts w:eastAsiaTheme="minorHAnsi"/>
          <w:sz w:val="22"/>
          <w:szCs w:val="22"/>
          <w:lang w:val="es-MX" w:eastAsia="en-US" w:bidi="ar-SA"/>
        </w:rPr>
        <w:fldChar w:fldCharType="separate"/>
      </w:r>
      <w:r w:rsidR="00076274" w:rsidRPr="000A7795">
        <w:rPr>
          <w:rStyle w:val="Hipervnculo"/>
          <w:rFonts w:eastAsiaTheme="minorHAnsi"/>
          <w:sz w:val="22"/>
          <w:szCs w:val="22"/>
          <w:lang w:val="es-MX" w:eastAsia="en-US" w:bidi="ar-SA"/>
        </w:rPr>
        <w:t>utransparencia@fiscaliaslp.gob.mx</w:t>
      </w:r>
      <w:bookmarkEnd w:id="7"/>
      <w:r w:rsidR="00076274">
        <w:rPr>
          <w:rFonts w:eastAsiaTheme="minorHAnsi"/>
          <w:sz w:val="22"/>
          <w:szCs w:val="22"/>
          <w:lang w:val="es-MX" w:eastAsia="en-US" w:bidi="ar-SA"/>
        </w:rPr>
        <w:fldChar w:fldCharType="end"/>
      </w:r>
      <w:r w:rsidRPr="005E637E">
        <w:rPr>
          <w:rFonts w:eastAsiaTheme="minorHAnsi"/>
          <w:sz w:val="22"/>
          <w:szCs w:val="22"/>
          <w:lang w:val="es-MX" w:eastAsia="en-US" w:bidi="ar-SA"/>
        </w:rPr>
        <w:t xml:space="preserve">, o bien, mediante escrito libre presentado en la Visitaduría General </w:t>
      </w:r>
      <w:r w:rsidRPr="005E637E">
        <w:rPr>
          <w:rFonts w:eastAsiaTheme="minorHAnsi"/>
          <w:bCs/>
          <w:sz w:val="22"/>
          <w:szCs w:val="22"/>
          <w:lang w:val="es-MX" w:eastAsia="en-US" w:bidi="ar-SA"/>
        </w:rPr>
        <w:t>con domicilio en Avenida  Eje Vial, número 100, Zona Centro, Código Postal 78000 San Luis Potosí, San Luis Potosí</w:t>
      </w:r>
      <w:r w:rsidRPr="005E637E">
        <w:rPr>
          <w:rFonts w:eastAsiaTheme="minorHAnsi"/>
          <w:b/>
          <w:sz w:val="22"/>
          <w:szCs w:val="22"/>
          <w:lang w:val="es-MX" w:eastAsia="en-US" w:bidi="ar-SA"/>
        </w:rPr>
        <w:t xml:space="preserve"> </w:t>
      </w:r>
      <w:r w:rsidRPr="005E637E">
        <w:rPr>
          <w:rFonts w:eastAsiaTheme="minorHAnsi"/>
          <w:sz w:val="22"/>
          <w:szCs w:val="22"/>
          <w:lang w:val="es-MX" w:eastAsia="en-US" w:bidi="ar-SA"/>
        </w:rPr>
        <w:t>y/o en la Unidad de Transparencia, ambas con domicilio en Avenida  Eje Vial, número 100, Zona Centro, Código Postal 78000 San Luis Potosí, San Luis Potosí.</w:t>
      </w:r>
    </w:p>
    <w:bookmarkEnd w:id="6"/>
    <w:p w14:paraId="31EF612F" w14:textId="77777777" w:rsidR="009B0E08" w:rsidRPr="005E637E" w:rsidRDefault="009B0E08" w:rsidP="005E637E">
      <w:pPr>
        <w:pStyle w:val="Textoindependiente"/>
        <w:spacing w:line="276" w:lineRule="auto"/>
        <w:ind w:right="49"/>
        <w:jc w:val="both"/>
        <w:rPr>
          <w:rFonts w:eastAsiaTheme="minorHAnsi"/>
          <w:sz w:val="22"/>
          <w:szCs w:val="22"/>
          <w:lang w:val="es-MX" w:eastAsia="en-US" w:bidi="ar-SA"/>
        </w:rPr>
      </w:pPr>
    </w:p>
    <w:p w14:paraId="4E00765F" w14:textId="77777777" w:rsidR="009627E0" w:rsidRPr="005E637E" w:rsidRDefault="009627E0" w:rsidP="005E637E">
      <w:pPr>
        <w:pStyle w:val="Textoindependiente"/>
        <w:spacing w:line="276" w:lineRule="auto"/>
        <w:ind w:right="49"/>
        <w:jc w:val="both"/>
        <w:rPr>
          <w:rFonts w:eastAsiaTheme="minorHAnsi"/>
          <w:sz w:val="22"/>
          <w:szCs w:val="22"/>
          <w:lang w:val="es-MX" w:eastAsia="en-US" w:bidi="ar-SA"/>
        </w:rPr>
      </w:pPr>
    </w:p>
    <w:p w14:paraId="0AB09431" w14:textId="6D84528A" w:rsidR="000A4D58" w:rsidRPr="005E637E" w:rsidRDefault="009627E0" w:rsidP="005E637E">
      <w:pPr>
        <w:ind w:hanging="142"/>
        <w:jc w:val="center"/>
        <w:rPr>
          <w:rFonts w:ascii="Arial" w:hAnsi="Arial" w:cs="Arial"/>
          <w:b/>
          <w:lang w:val="es-ES"/>
        </w:rPr>
      </w:pPr>
      <w:r w:rsidRPr="005E637E">
        <w:rPr>
          <w:rFonts w:ascii="Arial" w:hAnsi="Arial" w:cs="Arial"/>
          <w:b/>
          <w:lang w:val="es-ES"/>
        </w:rPr>
        <w:lastRenderedPageBreak/>
        <w:t>DERECHOS DE ACCESO, RECTIFICACIÓN, CANCELACIÓN Y OPOSICIÓN DE DATOS PERSONALES</w:t>
      </w:r>
    </w:p>
    <w:p w14:paraId="3331CBFB" w14:textId="77777777" w:rsidR="000A4D58" w:rsidRPr="005E637E" w:rsidRDefault="000A4D58" w:rsidP="005E637E">
      <w:pPr>
        <w:pStyle w:val="Textoindependiente"/>
        <w:spacing w:line="276" w:lineRule="auto"/>
        <w:ind w:right="254"/>
        <w:jc w:val="both"/>
        <w:rPr>
          <w:sz w:val="22"/>
          <w:szCs w:val="22"/>
        </w:rPr>
      </w:pPr>
      <w:r w:rsidRPr="005E637E">
        <w:rPr>
          <w:sz w:val="22"/>
          <w:szCs w:val="22"/>
        </w:rPr>
        <w:t xml:space="preserve">Para el ejercicio de cualquiera de los derechos ARCO, usted podrá presentar solicitud por escrito ante la Unidad de Transparencia, o por correo electrónico </w:t>
      </w:r>
      <w:r w:rsidRPr="005E637E">
        <w:rPr>
          <w:color w:val="0462C1"/>
          <w:sz w:val="22"/>
          <w:szCs w:val="22"/>
          <w:u w:val="single" w:color="0462C1"/>
        </w:rPr>
        <w:t>utransparencia@fiscaliaslp.gob.mx</w:t>
      </w:r>
      <w:r w:rsidRPr="005E637E">
        <w:rPr>
          <w:sz w:val="22"/>
          <w:szCs w:val="22"/>
        </w:rPr>
        <w:t>. Con los debidos requisitos que señala la ley de Protección de Datos Personales del Estado de San Luis Potosí en el Artículo 79.</w:t>
      </w:r>
    </w:p>
    <w:p w14:paraId="457C1EDE" w14:textId="77777777" w:rsidR="009B51AA" w:rsidRPr="005E637E" w:rsidRDefault="009B51AA" w:rsidP="005E637E">
      <w:pPr>
        <w:rPr>
          <w:rFonts w:ascii="Arial" w:hAnsi="Arial" w:cs="Arial"/>
          <w:lang w:val="es-ES"/>
        </w:rPr>
      </w:pPr>
    </w:p>
    <w:p w14:paraId="3C1D46CC" w14:textId="3508C19C" w:rsidR="009B51AA" w:rsidRPr="005E637E" w:rsidRDefault="009627E0" w:rsidP="005E637E">
      <w:pPr>
        <w:jc w:val="center"/>
        <w:rPr>
          <w:rFonts w:ascii="Arial" w:hAnsi="Arial" w:cs="Arial"/>
          <w:b/>
          <w:lang w:val="es-ES"/>
        </w:rPr>
      </w:pPr>
      <w:r w:rsidRPr="005E637E">
        <w:rPr>
          <w:rFonts w:ascii="Arial" w:hAnsi="Arial" w:cs="Arial"/>
          <w:b/>
          <w:lang w:val="es-ES"/>
        </w:rPr>
        <w:t>UNIDAD DE TRANSPARENCIA</w:t>
      </w:r>
    </w:p>
    <w:p w14:paraId="3C7AB003" w14:textId="77777777" w:rsidR="005E637E" w:rsidRPr="005E637E" w:rsidRDefault="005E637E" w:rsidP="005E637E">
      <w:pPr>
        <w:pStyle w:val="Textoindependiente"/>
        <w:spacing w:line="276" w:lineRule="auto"/>
        <w:ind w:right="254"/>
        <w:jc w:val="both"/>
        <w:rPr>
          <w:sz w:val="22"/>
          <w:szCs w:val="22"/>
        </w:rPr>
      </w:pPr>
      <w:r w:rsidRPr="005E637E">
        <w:rPr>
          <w:sz w:val="22"/>
          <w:szCs w:val="22"/>
        </w:rPr>
        <w:t>Domicilio: Avenida. Eje Vial Ponciano Arriaga, número 100, Zona Centro, San Luis Potosí, San Luis Potosí, Código Postal 78000.</w:t>
      </w:r>
    </w:p>
    <w:p w14:paraId="49BF36A2" w14:textId="77777777" w:rsidR="005E637E" w:rsidRPr="005E637E" w:rsidRDefault="005E637E" w:rsidP="005E637E">
      <w:pPr>
        <w:pStyle w:val="Textoindependiente"/>
        <w:spacing w:line="276" w:lineRule="auto"/>
        <w:ind w:right="254"/>
        <w:jc w:val="both"/>
        <w:rPr>
          <w:sz w:val="22"/>
          <w:szCs w:val="22"/>
        </w:rPr>
      </w:pPr>
      <w:r w:rsidRPr="005E637E">
        <w:rPr>
          <w:sz w:val="22"/>
          <w:szCs w:val="22"/>
        </w:rPr>
        <w:t>Teléfono: (444) 812 26 24.</w:t>
      </w:r>
    </w:p>
    <w:p w14:paraId="479FD2FF" w14:textId="77777777" w:rsidR="005E637E" w:rsidRPr="005E637E" w:rsidRDefault="005E637E" w:rsidP="005E637E">
      <w:pPr>
        <w:pStyle w:val="Textoindependiente"/>
        <w:spacing w:line="276" w:lineRule="auto"/>
        <w:ind w:right="254"/>
        <w:jc w:val="both"/>
        <w:rPr>
          <w:sz w:val="22"/>
          <w:szCs w:val="22"/>
        </w:rPr>
      </w:pPr>
      <w:r w:rsidRPr="005E637E">
        <w:rPr>
          <w:sz w:val="22"/>
          <w:szCs w:val="22"/>
        </w:rPr>
        <w:t xml:space="preserve">Correo electrónico institucional: </w:t>
      </w:r>
      <w:hyperlink r:id="rId8" w:history="1">
        <w:r w:rsidRPr="005E637E">
          <w:rPr>
            <w:rStyle w:val="Hipervnculo"/>
            <w:sz w:val="22"/>
            <w:szCs w:val="22"/>
          </w:rPr>
          <w:t>utransparencia@fiscaliaslp.gob.mx</w:t>
        </w:r>
      </w:hyperlink>
      <w:r w:rsidRPr="005E637E">
        <w:rPr>
          <w:sz w:val="22"/>
          <w:szCs w:val="22"/>
        </w:rPr>
        <w:t xml:space="preserve"> </w:t>
      </w:r>
    </w:p>
    <w:p w14:paraId="01CEB338" w14:textId="77777777" w:rsidR="009627E0" w:rsidRPr="005E637E" w:rsidRDefault="009627E0" w:rsidP="005E637E">
      <w:pPr>
        <w:pStyle w:val="Textoindependiente"/>
        <w:spacing w:line="276" w:lineRule="auto"/>
        <w:ind w:left="121" w:right="254"/>
        <w:jc w:val="both"/>
        <w:rPr>
          <w:sz w:val="22"/>
          <w:szCs w:val="22"/>
        </w:rPr>
      </w:pPr>
    </w:p>
    <w:p w14:paraId="3F51487E" w14:textId="77777777" w:rsidR="009627E0" w:rsidRPr="005E637E" w:rsidRDefault="009627E0" w:rsidP="005E637E">
      <w:pPr>
        <w:pStyle w:val="Textoindependiente"/>
        <w:spacing w:line="276" w:lineRule="auto"/>
        <w:ind w:left="121" w:right="254"/>
        <w:jc w:val="both"/>
        <w:rPr>
          <w:sz w:val="22"/>
          <w:szCs w:val="22"/>
        </w:rPr>
      </w:pPr>
    </w:p>
    <w:p w14:paraId="4504B7D8" w14:textId="71BE1321" w:rsidR="009B51AA" w:rsidRPr="005E637E" w:rsidRDefault="009627E0" w:rsidP="005E637E">
      <w:pPr>
        <w:pStyle w:val="Textoindependiente"/>
        <w:spacing w:line="276" w:lineRule="auto"/>
        <w:ind w:left="121" w:right="254"/>
        <w:jc w:val="center"/>
        <w:rPr>
          <w:b/>
          <w:sz w:val="22"/>
          <w:szCs w:val="22"/>
        </w:rPr>
      </w:pPr>
      <w:r w:rsidRPr="005E637E">
        <w:rPr>
          <w:b/>
          <w:sz w:val="22"/>
          <w:szCs w:val="22"/>
        </w:rPr>
        <w:t>CAMBIOS AL AVISO DE PRIVACIDAD</w:t>
      </w:r>
    </w:p>
    <w:p w14:paraId="79A30B37" w14:textId="64671836" w:rsidR="005E637E" w:rsidRPr="005E637E" w:rsidRDefault="005E637E" w:rsidP="005E637E">
      <w:pPr>
        <w:pStyle w:val="Textoindependiente"/>
        <w:spacing w:before="184" w:line="276" w:lineRule="auto"/>
        <w:ind w:right="264"/>
        <w:jc w:val="both"/>
        <w:rPr>
          <w:sz w:val="22"/>
          <w:szCs w:val="22"/>
        </w:rPr>
      </w:pPr>
      <w:bookmarkStart w:id="8" w:name="_Hlk209440237"/>
      <w:r w:rsidRPr="005E637E">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Visitaduría General Mesa 3 Tres o bien directamente en la siguiente liga </w:t>
      </w:r>
      <w:hyperlink r:id="rId9" w:history="1">
        <w:r w:rsidRPr="005E637E">
          <w:rPr>
            <w:rStyle w:val="Hipervnculo"/>
            <w:sz w:val="22"/>
            <w:szCs w:val="22"/>
          </w:rPr>
          <w:t>https://fiscaliaslp.gob.mx/vi/aviso-privacidad-2/</w:t>
        </w:r>
      </w:hyperlink>
      <w:r w:rsidRPr="005E637E">
        <w:rPr>
          <w:sz w:val="22"/>
          <w:szCs w:val="22"/>
        </w:rPr>
        <w:t>.</w:t>
      </w:r>
    </w:p>
    <w:bookmarkEnd w:id="8"/>
    <w:p w14:paraId="0270649C" w14:textId="0BA0D2B3" w:rsidR="000A4D58" w:rsidRPr="005E637E" w:rsidRDefault="000A4D58" w:rsidP="005E637E">
      <w:pPr>
        <w:pStyle w:val="Textoindependiente"/>
        <w:spacing w:before="184" w:line="276" w:lineRule="auto"/>
        <w:ind w:left="121" w:right="264"/>
        <w:jc w:val="both"/>
        <w:rPr>
          <w:b/>
          <w:sz w:val="22"/>
          <w:szCs w:val="22"/>
        </w:rPr>
      </w:pPr>
    </w:p>
    <w:p w14:paraId="508BFEBF" w14:textId="41B1835E" w:rsidR="000A4D58" w:rsidRPr="005E637E" w:rsidRDefault="000A4D58" w:rsidP="005E637E">
      <w:pPr>
        <w:pStyle w:val="Textoindependiente"/>
        <w:spacing w:before="184" w:line="276" w:lineRule="auto"/>
        <w:ind w:right="264"/>
        <w:jc w:val="both"/>
        <w:rPr>
          <w:b/>
          <w:sz w:val="22"/>
          <w:szCs w:val="22"/>
        </w:rPr>
      </w:pPr>
    </w:p>
    <w:p w14:paraId="520981BE" w14:textId="77777777" w:rsidR="009627E0" w:rsidRPr="005E637E" w:rsidRDefault="009627E0" w:rsidP="005E637E">
      <w:pPr>
        <w:pStyle w:val="Textoindependiente"/>
        <w:spacing w:before="184" w:line="276" w:lineRule="auto"/>
        <w:ind w:right="264"/>
        <w:jc w:val="both"/>
        <w:rPr>
          <w:b/>
          <w:sz w:val="22"/>
          <w:szCs w:val="22"/>
        </w:rPr>
      </w:pPr>
    </w:p>
    <w:p w14:paraId="22AF0943" w14:textId="77777777" w:rsidR="000A4D58" w:rsidRPr="005E637E" w:rsidRDefault="000A4D58" w:rsidP="005E637E">
      <w:pPr>
        <w:tabs>
          <w:tab w:val="left" w:pos="4412"/>
        </w:tabs>
        <w:spacing w:before="240"/>
        <w:jc w:val="center"/>
        <w:rPr>
          <w:rFonts w:ascii="Arial" w:hAnsi="Arial" w:cs="Arial"/>
          <w:color w:val="000000"/>
        </w:rPr>
      </w:pPr>
      <w:r w:rsidRPr="005E637E">
        <w:rPr>
          <w:rFonts w:ascii="Arial" w:hAnsi="Arial" w:cs="Arial"/>
          <w:color w:val="000000"/>
        </w:rPr>
        <w:t>_______________________________________________</w:t>
      </w:r>
    </w:p>
    <w:p w14:paraId="300303DE" w14:textId="77777777" w:rsidR="000A4D58" w:rsidRPr="005E637E" w:rsidRDefault="000A4D58" w:rsidP="005E637E">
      <w:pPr>
        <w:jc w:val="center"/>
        <w:rPr>
          <w:rFonts w:ascii="Arial" w:hAnsi="Arial" w:cs="Arial"/>
        </w:rPr>
      </w:pPr>
      <w:r w:rsidRPr="005E637E">
        <w:rPr>
          <w:rFonts w:ascii="Arial" w:hAnsi="Arial" w:cs="Arial"/>
          <w:color w:val="000000"/>
        </w:rPr>
        <w:t>Nombre y/o firma y/o huella del usuario</w:t>
      </w:r>
    </w:p>
    <w:p w14:paraId="5D879AEE" w14:textId="23F0C424" w:rsidR="000A4D58" w:rsidRPr="005E637E" w:rsidRDefault="000A4D58" w:rsidP="005E637E">
      <w:pPr>
        <w:jc w:val="center"/>
        <w:rPr>
          <w:rFonts w:ascii="Arial" w:hAnsi="Arial" w:cs="Arial"/>
          <w:color w:val="000000"/>
        </w:rPr>
      </w:pPr>
      <w:r w:rsidRPr="005E637E">
        <w:rPr>
          <w:rFonts w:ascii="Arial" w:hAnsi="Arial" w:cs="Arial"/>
          <w:color w:val="000000"/>
        </w:rPr>
        <w:t>Manifiesto estar enterado (a) del tratamiento que se dará a mis datos personales y protesto mi conformidad.</w:t>
      </w:r>
    </w:p>
    <w:p w14:paraId="7496DCAE" w14:textId="11118891" w:rsidR="000B05C1" w:rsidRPr="005E637E" w:rsidRDefault="000B05C1" w:rsidP="005E637E">
      <w:pPr>
        <w:rPr>
          <w:rFonts w:ascii="Arial" w:hAnsi="Arial" w:cs="Arial"/>
          <w:lang w:val="es-ES"/>
        </w:rPr>
      </w:pPr>
    </w:p>
    <w:p w14:paraId="6A90B7FD" w14:textId="1638378A" w:rsidR="005E637E" w:rsidRPr="005E637E" w:rsidRDefault="005E637E" w:rsidP="005E637E">
      <w:pPr>
        <w:jc w:val="right"/>
        <w:rPr>
          <w:rFonts w:ascii="Arial" w:hAnsi="Arial" w:cs="Arial"/>
          <w:lang w:val="es-ES"/>
        </w:rPr>
      </w:pPr>
      <w:bookmarkStart w:id="9" w:name="_Hlk209444865"/>
      <w:r w:rsidRPr="005E637E">
        <w:rPr>
          <w:rFonts w:ascii="Arial" w:hAnsi="Arial" w:cs="Arial"/>
          <w:lang w:val="es-ES"/>
        </w:rPr>
        <w:t xml:space="preserve">Fecha de última actualización: </w:t>
      </w:r>
      <w:r w:rsidR="00076274">
        <w:rPr>
          <w:rFonts w:ascii="Arial" w:hAnsi="Arial" w:cs="Arial"/>
          <w:lang w:val="es-ES"/>
        </w:rPr>
        <w:t>01 de enero 2026</w:t>
      </w:r>
      <w:bookmarkStart w:id="10" w:name="_GoBack"/>
      <w:bookmarkEnd w:id="10"/>
      <w:r w:rsidRPr="005E637E">
        <w:rPr>
          <w:rFonts w:ascii="Arial" w:hAnsi="Arial" w:cs="Arial"/>
          <w:lang w:val="es-ES"/>
        </w:rPr>
        <w:t xml:space="preserve"> </w:t>
      </w:r>
    </w:p>
    <w:p w14:paraId="253114A1" w14:textId="10D5A3BC" w:rsidR="000B05C1" w:rsidRPr="005E637E" w:rsidRDefault="000B05C1" w:rsidP="005E637E">
      <w:pPr>
        <w:rPr>
          <w:rFonts w:ascii="Arial" w:hAnsi="Arial" w:cs="Arial"/>
          <w:lang w:val="es-ES"/>
        </w:rPr>
      </w:pPr>
    </w:p>
    <w:bookmarkEnd w:id="9"/>
    <w:p w14:paraId="77837F3E" w14:textId="0512A5A3" w:rsidR="000B05C1" w:rsidRDefault="000B05C1" w:rsidP="000B05C1">
      <w:pPr>
        <w:rPr>
          <w:sz w:val="20"/>
          <w:szCs w:val="20"/>
          <w:lang w:val="es-ES"/>
        </w:rPr>
      </w:pPr>
    </w:p>
    <w:p w14:paraId="3E0F4E49" w14:textId="7A05BCC4" w:rsidR="000B05C1" w:rsidRPr="000B05C1" w:rsidRDefault="000B05C1" w:rsidP="000B05C1">
      <w:pPr>
        <w:rPr>
          <w:sz w:val="20"/>
          <w:szCs w:val="20"/>
          <w:lang w:val="es-ES"/>
        </w:rPr>
      </w:pPr>
    </w:p>
    <w:p w14:paraId="4BA416B9" w14:textId="2C74B92E" w:rsidR="000B05C1" w:rsidRPr="000B05C1" w:rsidRDefault="000B05C1" w:rsidP="000B05C1">
      <w:pPr>
        <w:rPr>
          <w:sz w:val="20"/>
          <w:szCs w:val="20"/>
          <w:lang w:val="es-ES"/>
        </w:rPr>
      </w:pPr>
    </w:p>
    <w:p w14:paraId="70161203" w14:textId="30AFA87F" w:rsidR="000B05C1" w:rsidRPr="000B05C1" w:rsidRDefault="000B05C1" w:rsidP="000B05C1">
      <w:pPr>
        <w:rPr>
          <w:sz w:val="20"/>
          <w:szCs w:val="20"/>
          <w:lang w:val="es-ES"/>
        </w:rPr>
      </w:pPr>
    </w:p>
    <w:p w14:paraId="13718506" w14:textId="780EDA70" w:rsidR="0071219F" w:rsidRPr="000B05C1" w:rsidRDefault="0071219F" w:rsidP="000B05C1">
      <w:pPr>
        <w:rPr>
          <w:sz w:val="20"/>
          <w:szCs w:val="20"/>
          <w:lang w:val="es-ES"/>
        </w:rPr>
      </w:pPr>
    </w:p>
    <w:sectPr w:rsidR="0071219F" w:rsidRPr="000B05C1" w:rsidSect="000A4D58">
      <w:headerReference w:type="default" r:id="rId10"/>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C2D0E" w14:textId="77777777" w:rsidR="001F1385" w:rsidRDefault="001F1385" w:rsidP="0001014E">
      <w:pPr>
        <w:spacing w:after="0" w:line="240" w:lineRule="auto"/>
      </w:pPr>
      <w:r>
        <w:separator/>
      </w:r>
    </w:p>
  </w:endnote>
  <w:endnote w:type="continuationSeparator" w:id="0">
    <w:p w14:paraId="21EE208E" w14:textId="77777777" w:rsidR="001F1385" w:rsidRDefault="001F1385"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B2668" w14:textId="77777777" w:rsidR="001F1385" w:rsidRDefault="001F1385" w:rsidP="0001014E">
      <w:pPr>
        <w:spacing w:after="0" w:line="240" w:lineRule="auto"/>
      </w:pPr>
      <w:r>
        <w:separator/>
      </w:r>
    </w:p>
  </w:footnote>
  <w:footnote w:type="continuationSeparator" w:id="0">
    <w:p w14:paraId="2335F3AE" w14:textId="77777777" w:rsidR="001F1385" w:rsidRDefault="001F1385"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eastAsia="es-MX"/>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C5299"/>
    <w:multiLevelType w:val="multilevel"/>
    <w:tmpl w:val="E53E32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7976C41"/>
    <w:multiLevelType w:val="multilevel"/>
    <w:tmpl w:val="90E8A9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190065"/>
    <w:multiLevelType w:val="hybridMultilevel"/>
    <w:tmpl w:val="A3569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3" w15:restartNumberingAfterBreak="0">
    <w:nsid w:val="7F4439A2"/>
    <w:multiLevelType w:val="hybridMultilevel"/>
    <w:tmpl w:val="436A9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4"/>
  </w:num>
  <w:num w:numId="5">
    <w:abstractNumId w:val="3"/>
  </w:num>
  <w:num w:numId="6">
    <w:abstractNumId w:val="11"/>
  </w:num>
  <w:num w:numId="7">
    <w:abstractNumId w:val="10"/>
  </w:num>
  <w:num w:numId="8">
    <w:abstractNumId w:val="2"/>
  </w:num>
  <w:num w:numId="9">
    <w:abstractNumId w:val="5"/>
  </w:num>
  <w:num w:numId="10">
    <w:abstractNumId w:val="8"/>
  </w:num>
  <w:num w:numId="11">
    <w:abstractNumId w:val="1"/>
  </w:num>
  <w:num w:numId="12">
    <w:abstractNumId w:val="7"/>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34C0A"/>
    <w:rsid w:val="00061573"/>
    <w:rsid w:val="00062118"/>
    <w:rsid w:val="00072368"/>
    <w:rsid w:val="00076274"/>
    <w:rsid w:val="000827BC"/>
    <w:rsid w:val="000A4D58"/>
    <w:rsid w:val="000B05C1"/>
    <w:rsid w:val="000B1573"/>
    <w:rsid w:val="000C6F1D"/>
    <w:rsid w:val="000D7F74"/>
    <w:rsid w:val="00121653"/>
    <w:rsid w:val="001917C5"/>
    <w:rsid w:val="001B5345"/>
    <w:rsid w:val="001C12F6"/>
    <w:rsid w:val="001E6C50"/>
    <w:rsid w:val="001F1385"/>
    <w:rsid w:val="001F23BB"/>
    <w:rsid w:val="00213E04"/>
    <w:rsid w:val="00241969"/>
    <w:rsid w:val="00260365"/>
    <w:rsid w:val="00277A89"/>
    <w:rsid w:val="002A7E3F"/>
    <w:rsid w:val="002B4F2B"/>
    <w:rsid w:val="002D632E"/>
    <w:rsid w:val="002D7AA5"/>
    <w:rsid w:val="003146A9"/>
    <w:rsid w:val="00345FB0"/>
    <w:rsid w:val="00361E0A"/>
    <w:rsid w:val="00364D98"/>
    <w:rsid w:val="0039691C"/>
    <w:rsid w:val="003D2D06"/>
    <w:rsid w:val="003D317C"/>
    <w:rsid w:val="00412C32"/>
    <w:rsid w:val="00425128"/>
    <w:rsid w:val="00433B22"/>
    <w:rsid w:val="00446ED1"/>
    <w:rsid w:val="004820D7"/>
    <w:rsid w:val="004B0199"/>
    <w:rsid w:val="004C7FE2"/>
    <w:rsid w:val="004D4F24"/>
    <w:rsid w:val="005221E7"/>
    <w:rsid w:val="00527DA8"/>
    <w:rsid w:val="005300AD"/>
    <w:rsid w:val="00556561"/>
    <w:rsid w:val="00556657"/>
    <w:rsid w:val="00582575"/>
    <w:rsid w:val="00585A1B"/>
    <w:rsid w:val="005862F2"/>
    <w:rsid w:val="00586936"/>
    <w:rsid w:val="005911CF"/>
    <w:rsid w:val="00593A9E"/>
    <w:rsid w:val="00596017"/>
    <w:rsid w:val="005A50A7"/>
    <w:rsid w:val="005B2254"/>
    <w:rsid w:val="005D231F"/>
    <w:rsid w:val="005E637E"/>
    <w:rsid w:val="006255B9"/>
    <w:rsid w:val="006510D5"/>
    <w:rsid w:val="00666A3D"/>
    <w:rsid w:val="00675E93"/>
    <w:rsid w:val="00680CF0"/>
    <w:rsid w:val="006A3863"/>
    <w:rsid w:val="006B0902"/>
    <w:rsid w:val="006C1A8C"/>
    <w:rsid w:val="006D5DB6"/>
    <w:rsid w:val="006E20AD"/>
    <w:rsid w:val="006E5A0E"/>
    <w:rsid w:val="006F11A7"/>
    <w:rsid w:val="0071219F"/>
    <w:rsid w:val="00755596"/>
    <w:rsid w:val="007973B5"/>
    <w:rsid w:val="007C3B11"/>
    <w:rsid w:val="00802ACA"/>
    <w:rsid w:val="008519B7"/>
    <w:rsid w:val="00856110"/>
    <w:rsid w:val="00887DA2"/>
    <w:rsid w:val="008A4838"/>
    <w:rsid w:val="008B468D"/>
    <w:rsid w:val="008C6982"/>
    <w:rsid w:val="00943EA7"/>
    <w:rsid w:val="00945445"/>
    <w:rsid w:val="009538C3"/>
    <w:rsid w:val="009627E0"/>
    <w:rsid w:val="009815CB"/>
    <w:rsid w:val="009869BA"/>
    <w:rsid w:val="009B0E08"/>
    <w:rsid w:val="009B51AA"/>
    <w:rsid w:val="009F19EC"/>
    <w:rsid w:val="00A47FB3"/>
    <w:rsid w:val="00A54E39"/>
    <w:rsid w:val="00A566B0"/>
    <w:rsid w:val="00A6186E"/>
    <w:rsid w:val="00A71D02"/>
    <w:rsid w:val="00A75D65"/>
    <w:rsid w:val="00A91D54"/>
    <w:rsid w:val="00AE63A3"/>
    <w:rsid w:val="00B231DD"/>
    <w:rsid w:val="00B46BB3"/>
    <w:rsid w:val="00B5776B"/>
    <w:rsid w:val="00B85532"/>
    <w:rsid w:val="00B95B6C"/>
    <w:rsid w:val="00BA5C6E"/>
    <w:rsid w:val="00BD4175"/>
    <w:rsid w:val="00BD4C3A"/>
    <w:rsid w:val="00BF3A05"/>
    <w:rsid w:val="00C121EE"/>
    <w:rsid w:val="00C26906"/>
    <w:rsid w:val="00C34C14"/>
    <w:rsid w:val="00C420A1"/>
    <w:rsid w:val="00C44A79"/>
    <w:rsid w:val="00C47B98"/>
    <w:rsid w:val="00C87FA7"/>
    <w:rsid w:val="00CB7C9F"/>
    <w:rsid w:val="00CD1A05"/>
    <w:rsid w:val="00CF1501"/>
    <w:rsid w:val="00D00C71"/>
    <w:rsid w:val="00D318CE"/>
    <w:rsid w:val="00D50829"/>
    <w:rsid w:val="00D625D8"/>
    <w:rsid w:val="00DD510F"/>
    <w:rsid w:val="00E24C11"/>
    <w:rsid w:val="00E270A8"/>
    <w:rsid w:val="00E6015A"/>
    <w:rsid w:val="00E8438F"/>
    <w:rsid w:val="00E92685"/>
    <w:rsid w:val="00E93766"/>
    <w:rsid w:val="00EA6B02"/>
    <w:rsid w:val="00EC061B"/>
    <w:rsid w:val="00EE0083"/>
    <w:rsid w:val="00EE5590"/>
    <w:rsid w:val="00F32537"/>
    <w:rsid w:val="00F33BEC"/>
    <w:rsid w:val="00F440AA"/>
    <w:rsid w:val="00F61C89"/>
    <w:rsid w:val="00F8254F"/>
    <w:rsid w:val="00F90C71"/>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D50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3" Type="http://schemas.openxmlformats.org/officeDocument/2006/relationships/settings" Target="settings.xml"/><Relationship Id="rId7" Type="http://schemas.openxmlformats.org/officeDocument/2006/relationships/hyperlink" Target="mailto:visitaduria.general%20@fiscaliaslp.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scaliaslp.gob.mx/vi/aviso-privacida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916</Words>
  <Characters>5040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6</cp:revision>
  <cp:lastPrinted>2025-09-22T21:34:00Z</cp:lastPrinted>
  <dcterms:created xsi:type="dcterms:W3CDTF">2025-09-08T22:05:00Z</dcterms:created>
  <dcterms:modified xsi:type="dcterms:W3CDTF">2025-12-30T21:03:00Z</dcterms:modified>
</cp:coreProperties>
</file>