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59733" w14:textId="77777777" w:rsidR="00EB46F6" w:rsidRPr="00D50829" w:rsidRDefault="00EB46F6" w:rsidP="00EB46F6">
      <w:pPr>
        <w:pStyle w:val="Textoindependiente"/>
        <w:spacing w:before="159"/>
        <w:ind w:left="352" w:right="816"/>
        <w:contextualSpacing/>
        <w:jc w:val="center"/>
        <w:rPr>
          <w:b/>
          <w:color w:val="000000" w:themeColor="text1"/>
        </w:rPr>
      </w:pPr>
      <w:bookmarkStart w:id="0" w:name="_Hlk207190096"/>
      <w:bookmarkStart w:id="1" w:name="_Hlk208238700"/>
      <w:r w:rsidRPr="00D50829">
        <w:rPr>
          <w:b/>
          <w:color w:val="000000" w:themeColor="text1"/>
        </w:rPr>
        <w:t xml:space="preserve">INICIO Y/O CONTINUIDAD DE </w:t>
      </w:r>
      <w:r>
        <w:rPr>
          <w:b/>
          <w:color w:val="000000" w:themeColor="text1"/>
        </w:rPr>
        <w:t>CARPETAS DE INVESTIGACIÓN</w:t>
      </w:r>
      <w:r w:rsidRPr="00D50829">
        <w:rPr>
          <w:b/>
          <w:color w:val="000000" w:themeColor="text1"/>
        </w:rPr>
        <w:t xml:space="preserve"> DERIVADA DE LOS</w:t>
      </w:r>
      <w:r>
        <w:rPr>
          <w:b/>
          <w:color w:val="000000" w:themeColor="text1"/>
        </w:rPr>
        <w:t xml:space="preserve"> </w:t>
      </w:r>
      <w:r w:rsidRPr="00D50829">
        <w:rPr>
          <w:b/>
          <w:color w:val="000000" w:themeColor="text1"/>
        </w:rPr>
        <w:t>DELITOS COMETIDOS POR LOS SERVIDORES PUBLICOS</w:t>
      </w:r>
    </w:p>
    <w:bookmarkEnd w:id="0"/>
    <w:bookmarkEnd w:id="1"/>
    <w:p w14:paraId="19AF3CD3" w14:textId="59C91548" w:rsidR="00EB46F6" w:rsidRPr="009759CB" w:rsidRDefault="00EB46F6" w:rsidP="00EB46F6">
      <w:pPr>
        <w:pStyle w:val="Textoindependiente"/>
        <w:spacing w:before="159" w:line="276" w:lineRule="auto"/>
        <w:ind w:right="-142"/>
        <w:jc w:val="both"/>
        <w:rPr>
          <w:sz w:val="22"/>
          <w:szCs w:val="22"/>
        </w:rPr>
      </w:pPr>
      <w:r w:rsidRPr="009759CB">
        <w:rPr>
          <w:sz w:val="22"/>
          <w:szCs w:val="22"/>
        </w:rPr>
        <w:t xml:space="preserve">La Agencia del Ministerio Público Especializada en la Investigación de Delitos Cometidos por Servidores Públicos, Mesa </w:t>
      </w:r>
      <w:r w:rsidR="00004A80">
        <w:rPr>
          <w:sz w:val="22"/>
          <w:szCs w:val="22"/>
        </w:rPr>
        <w:t>2</w:t>
      </w:r>
      <w:r w:rsidRPr="009759CB">
        <w:rPr>
          <w:sz w:val="22"/>
          <w:szCs w:val="22"/>
        </w:rPr>
        <w:t xml:space="preserve"> </w:t>
      </w:r>
      <w:r w:rsidR="00004A80">
        <w:rPr>
          <w:sz w:val="22"/>
          <w:szCs w:val="22"/>
        </w:rPr>
        <w:t>Dos</w:t>
      </w:r>
      <w:r w:rsidRPr="009759CB">
        <w:rPr>
          <w:sz w:val="22"/>
          <w:szCs w:val="22"/>
        </w:rPr>
        <w:t xml:space="preserve"> adscrita a la Visitaduría General de la Fiscalía General del Estado de San Luis Potosí, con domicilio en Avenida Eje Vial Numero 100, 2º Piso,  Zona Centro, Código Postal 78000, San Luis Potosí, San Luis Potosí</w:t>
      </w:r>
      <w:r w:rsidRPr="009759CB">
        <w:rPr>
          <w:rStyle w:val="normaltextrun"/>
          <w:bCs/>
          <w:sz w:val="22"/>
          <w:szCs w:val="22"/>
        </w:rPr>
        <w:t>,</w:t>
      </w:r>
      <w:r w:rsidRPr="009759CB">
        <w:rPr>
          <w:sz w:val="22"/>
          <w:szCs w:val="22"/>
        </w:rPr>
        <w:t xml:space="preserve"> es el responsable del tratamiento</w:t>
      </w:r>
      <w:r w:rsidRPr="009759CB">
        <w:rPr>
          <w:spacing w:val="-15"/>
          <w:sz w:val="22"/>
          <w:szCs w:val="22"/>
        </w:rPr>
        <w:t xml:space="preserve"> </w:t>
      </w:r>
      <w:r w:rsidRPr="009759CB">
        <w:rPr>
          <w:sz w:val="22"/>
          <w:szCs w:val="22"/>
        </w:rPr>
        <w:t>de</w:t>
      </w:r>
      <w:r w:rsidRPr="009759CB">
        <w:rPr>
          <w:spacing w:val="-12"/>
          <w:sz w:val="22"/>
          <w:szCs w:val="22"/>
        </w:rPr>
        <w:t xml:space="preserve"> </w:t>
      </w:r>
      <w:r w:rsidRPr="009759CB">
        <w:rPr>
          <w:sz w:val="22"/>
          <w:szCs w:val="22"/>
        </w:rPr>
        <w:t>los</w:t>
      </w:r>
      <w:r w:rsidRPr="009759CB">
        <w:rPr>
          <w:spacing w:val="-17"/>
          <w:sz w:val="22"/>
          <w:szCs w:val="22"/>
        </w:rPr>
        <w:t xml:space="preserve"> </w:t>
      </w:r>
      <w:r w:rsidRPr="009759CB">
        <w:rPr>
          <w:sz w:val="22"/>
          <w:szCs w:val="22"/>
        </w:rPr>
        <w:t>datos</w:t>
      </w:r>
      <w:r w:rsidRPr="009759CB">
        <w:rPr>
          <w:spacing w:val="-12"/>
          <w:sz w:val="22"/>
          <w:szCs w:val="22"/>
        </w:rPr>
        <w:t xml:space="preserve"> </w:t>
      </w:r>
      <w:r w:rsidRPr="009759CB">
        <w:rPr>
          <w:sz w:val="22"/>
          <w:szCs w:val="22"/>
        </w:rPr>
        <w:t>personales</w:t>
      </w:r>
      <w:r w:rsidRPr="009759CB">
        <w:rPr>
          <w:spacing w:val="-14"/>
          <w:sz w:val="22"/>
          <w:szCs w:val="22"/>
        </w:rPr>
        <w:t xml:space="preserve"> </w:t>
      </w:r>
      <w:r w:rsidRPr="009759CB">
        <w:rPr>
          <w:sz w:val="22"/>
          <w:szCs w:val="22"/>
        </w:rPr>
        <w:t>que</w:t>
      </w:r>
      <w:r w:rsidRPr="009759CB">
        <w:rPr>
          <w:spacing w:val="-23"/>
          <w:sz w:val="22"/>
          <w:szCs w:val="22"/>
        </w:rPr>
        <w:t xml:space="preserve"> </w:t>
      </w:r>
      <w:r w:rsidRPr="009759CB">
        <w:rPr>
          <w:sz w:val="22"/>
          <w:szCs w:val="22"/>
        </w:rPr>
        <w:t>nos</w:t>
      </w:r>
      <w:r w:rsidRPr="009759CB">
        <w:rPr>
          <w:spacing w:val="-22"/>
          <w:sz w:val="22"/>
          <w:szCs w:val="22"/>
        </w:rPr>
        <w:t xml:space="preserve"> </w:t>
      </w:r>
      <w:r w:rsidRPr="009759CB">
        <w:rPr>
          <w:sz w:val="22"/>
          <w:szCs w:val="22"/>
        </w:rPr>
        <w:t>proporcione,</w:t>
      </w:r>
      <w:r w:rsidRPr="009759CB">
        <w:rPr>
          <w:spacing w:val="-20"/>
          <w:sz w:val="22"/>
          <w:szCs w:val="22"/>
        </w:rPr>
        <w:t xml:space="preserve"> </w:t>
      </w:r>
      <w:r w:rsidRPr="009759CB">
        <w:rPr>
          <w:sz w:val="22"/>
          <w:szCs w:val="22"/>
        </w:rPr>
        <w:t>los</w:t>
      </w:r>
      <w:r w:rsidRPr="009759CB">
        <w:rPr>
          <w:spacing w:val="-22"/>
          <w:sz w:val="22"/>
          <w:szCs w:val="22"/>
        </w:rPr>
        <w:t xml:space="preserve"> </w:t>
      </w:r>
      <w:r w:rsidRPr="009759CB">
        <w:rPr>
          <w:sz w:val="22"/>
          <w:szCs w:val="22"/>
        </w:rPr>
        <w:t>cuales</w:t>
      </w:r>
      <w:r w:rsidRPr="009759CB">
        <w:rPr>
          <w:spacing w:val="-21"/>
          <w:sz w:val="22"/>
          <w:szCs w:val="22"/>
        </w:rPr>
        <w:t xml:space="preserve"> </w:t>
      </w:r>
      <w:r w:rsidRPr="009759CB">
        <w:rPr>
          <w:sz w:val="22"/>
          <w:szCs w:val="22"/>
        </w:rPr>
        <w:t>serán</w:t>
      </w:r>
      <w:r w:rsidRPr="009759CB">
        <w:rPr>
          <w:spacing w:val="-21"/>
          <w:sz w:val="22"/>
          <w:szCs w:val="22"/>
        </w:rPr>
        <w:t xml:space="preserve"> </w:t>
      </w:r>
      <w:r w:rsidRPr="009759CB">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9627E0" w:rsidRDefault="009627E0" w:rsidP="009627E0">
      <w:pPr>
        <w:pStyle w:val="Textoindependiente"/>
        <w:tabs>
          <w:tab w:val="left" w:pos="4234"/>
        </w:tabs>
        <w:spacing w:before="159" w:line="276" w:lineRule="auto"/>
        <w:ind w:right="-801"/>
        <w:jc w:val="both"/>
        <w:rPr>
          <w:b/>
        </w:rPr>
      </w:pPr>
      <w:r>
        <w:tab/>
      </w:r>
      <w:r w:rsidRPr="009627E0">
        <w:rPr>
          <w:b/>
        </w:rPr>
        <w:t xml:space="preserve">FINALIDAD </w:t>
      </w:r>
    </w:p>
    <w:p w14:paraId="45642DA9" w14:textId="16CC87F1" w:rsidR="000A4D58" w:rsidRPr="006255B9" w:rsidRDefault="000A4D58" w:rsidP="009627E0">
      <w:pPr>
        <w:pStyle w:val="Textoindependiente"/>
        <w:spacing w:before="116" w:line="276" w:lineRule="auto"/>
        <w:jc w:val="both"/>
        <w:rPr>
          <w:sz w:val="22"/>
          <w:szCs w:val="22"/>
        </w:rPr>
      </w:pPr>
      <w:r w:rsidRPr="006255B9">
        <w:rPr>
          <w:sz w:val="22"/>
          <w:szCs w:val="22"/>
        </w:rPr>
        <w:t>Sus datos personales, serán utilizados para las siguientes finalidades:</w:t>
      </w:r>
    </w:p>
    <w:p w14:paraId="0884BDFA" w14:textId="77777777" w:rsidR="00364D98" w:rsidRDefault="00364D98" w:rsidP="009869BA">
      <w:pPr>
        <w:pStyle w:val="paragraph"/>
        <w:spacing w:before="0" w:beforeAutospacing="0" w:after="0"/>
        <w:ind w:left="360" w:right="45"/>
        <w:jc w:val="both"/>
        <w:textAlignment w:val="baseline"/>
        <w:rPr>
          <w:rFonts w:ascii="Arial" w:hAnsi="Arial" w:cs="Arial"/>
          <w:sz w:val="22"/>
          <w:szCs w:val="22"/>
        </w:rPr>
      </w:pPr>
    </w:p>
    <w:p w14:paraId="19A6A668" w14:textId="43289FBC" w:rsidR="00D50829" w:rsidRDefault="007973B5" w:rsidP="00EB46F6">
      <w:pPr>
        <w:pStyle w:val="paragraph"/>
        <w:spacing w:before="0" w:beforeAutospacing="0" w:after="0"/>
        <w:ind w:left="360" w:right="45" w:hanging="360"/>
        <w:jc w:val="both"/>
        <w:textAlignment w:val="baseline"/>
        <w:rPr>
          <w:rFonts w:ascii="Arial" w:hAnsi="Arial" w:cs="Arial"/>
          <w:sz w:val="22"/>
          <w:szCs w:val="22"/>
        </w:rPr>
      </w:pPr>
      <w:r w:rsidRPr="007973B5">
        <w:rPr>
          <w:rFonts w:ascii="Arial" w:hAnsi="Arial" w:cs="Arial"/>
          <w:sz w:val="22"/>
          <w:szCs w:val="22"/>
        </w:rPr>
        <w:t>1.- Dar inicio a la Carpeta de Investigación y continuar con la Investigación de los hechos.</w:t>
      </w:r>
    </w:p>
    <w:p w14:paraId="6E4BBB54" w14:textId="37FDAB70" w:rsidR="007973B5" w:rsidRPr="007973B5" w:rsidRDefault="007973B5" w:rsidP="00EB46F6">
      <w:pPr>
        <w:pStyle w:val="paragraph"/>
        <w:spacing w:before="0" w:beforeAutospacing="0" w:after="0"/>
        <w:ind w:left="360" w:right="45" w:hanging="360"/>
        <w:jc w:val="both"/>
        <w:textAlignment w:val="baseline"/>
        <w:rPr>
          <w:rFonts w:ascii="Arial" w:hAnsi="Arial" w:cs="Arial"/>
          <w:sz w:val="22"/>
          <w:szCs w:val="22"/>
        </w:rPr>
      </w:pPr>
      <w:r w:rsidRPr="007973B5">
        <w:rPr>
          <w:rFonts w:ascii="Arial" w:hAnsi="Arial" w:cs="Arial"/>
          <w:sz w:val="22"/>
          <w:szCs w:val="22"/>
        </w:rPr>
        <w:t>2.- Litigación de causas penales ante Jueces de Control y tribunales del fuero común.</w:t>
      </w:r>
    </w:p>
    <w:p w14:paraId="6A5E650C" w14:textId="77777777" w:rsidR="007973B5" w:rsidRPr="007973B5" w:rsidRDefault="007973B5" w:rsidP="00EB46F6">
      <w:pPr>
        <w:pStyle w:val="paragraph"/>
        <w:spacing w:before="0" w:beforeAutospacing="0" w:after="0"/>
        <w:ind w:left="360" w:right="45" w:hanging="360"/>
        <w:jc w:val="both"/>
        <w:textAlignment w:val="baseline"/>
        <w:rPr>
          <w:rFonts w:ascii="Arial" w:hAnsi="Arial" w:cs="Arial"/>
          <w:sz w:val="22"/>
          <w:szCs w:val="22"/>
        </w:rPr>
      </w:pPr>
      <w:r w:rsidRPr="007973B5">
        <w:rPr>
          <w:rFonts w:ascii="Arial" w:hAnsi="Arial" w:cs="Arial"/>
          <w:sz w:val="22"/>
          <w:szCs w:val="22"/>
        </w:rPr>
        <w:t>3.- Litigación de causas penales ante jueces de control y tribunales del fuero federal.</w:t>
      </w:r>
    </w:p>
    <w:p w14:paraId="42576DFA" w14:textId="0B226FD3" w:rsidR="007973B5" w:rsidRPr="007973B5" w:rsidRDefault="007973B5" w:rsidP="00EB46F6">
      <w:pPr>
        <w:pStyle w:val="paragraph"/>
        <w:spacing w:before="0" w:beforeAutospacing="0" w:after="0"/>
        <w:ind w:left="360" w:right="45" w:hanging="360"/>
        <w:jc w:val="both"/>
        <w:textAlignment w:val="baseline"/>
        <w:rPr>
          <w:rFonts w:ascii="Arial" w:hAnsi="Arial" w:cs="Arial"/>
          <w:sz w:val="22"/>
          <w:szCs w:val="22"/>
        </w:rPr>
      </w:pPr>
      <w:r w:rsidRPr="007973B5">
        <w:rPr>
          <w:rFonts w:ascii="Arial" w:hAnsi="Arial" w:cs="Arial"/>
          <w:sz w:val="22"/>
          <w:szCs w:val="22"/>
        </w:rPr>
        <w:t xml:space="preserve">4.- Rendir información a la Comisión </w:t>
      </w:r>
      <w:r w:rsidR="00364D98" w:rsidRPr="007973B5">
        <w:rPr>
          <w:rFonts w:ascii="Arial" w:hAnsi="Arial" w:cs="Arial"/>
          <w:sz w:val="22"/>
          <w:szCs w:val="22"/>
        </w:rPr>
        <w:t xml:space="preserve">Nacional </w:t>
      </w:r>
      <w:r w:rsidR="00364D98">
        <w:rPr>
          <w:rFonts w:ascii="Arial" w:hAnsi="Arial" w:cs="Arial"/>
          <w:sz w:val="22"/>
          <w:szCs w:val="22"/>
        </w:rPr>
        <w:t xml:space="preserve">y Estatal </w:t>
      </w:r>
      <w:r w:rsidRPr="007973B5">
        <w:rPr>
          <w:rFonts w:ascii="Arial" w:hAnsi="Arial" w:cs="Arial"/>
          <w:sz w:val="22"/>
          <w:szCs w:val="22"/>
        </w:rPr>
        <w:t xml:space="preserve">de Derechos Humanos </w:t>
      </w:r>
    </w:p>
    <w:p w14:paraId="594651FA" w14:textId="4DAA1B32" w:rsidR="000A4D58" w:rsidRPr="006255B9" w:rsidRDefault="007973B5" w:rsidP="00EB46F6">
      <w:pPr>
        <w:pStyle w:val="paragraph"/>
        <w:spacing w:before="0" w:beforeAutospacing="0" w:after="0" w:afterAutospacing="0"/>
        <w:ind w:left="360" w:right="45" w:hanging="360"/>
        <w:jc w:val="both"/>
        <w:textAlignment w:val="baseline"/>
        <w:rPr>
          <w:rFonts w:ascii="Arial" w:hAnsi="Arial" w:cs="Arial"/>
          <w:color w:val="000000"/>
          <w:sz w:val="22"/>
          <w:szCs w:val="22"/>
        </w:rPr>
      </w:pPr>
      <w:r w:rsidRPr="007973B5">
        <w:rPr>
          <w:rFonts w:ascii="Arial" w:hAnsi="Arial" w:cs="Arial"/>
          <w:sz w:val="22"/>
          <w:szCs w:val="22"/>
        </w:rPr>
        <w:t>5.- Rendir información a</w:t>
      </w:r>
      <w:r w:rsidR="00364D98">
        <w:rPr>
          <w:rFonts w:ascii="Arial" w:hAnsi="Arial" w:cs="Arial"/>
          <w:sz w:val="22"/>
          <w:szCs w:val="22"/>
        </w:rPr>
        <w:t>l Registro Nacional de Información.</w:t>
      </w:r>
    </w:p>
    <w:p w14:paraId="5A33826D" w14:textId="77777777" w:rsidR="00F32537" w:rsidRDefault="00F32537" w:rsidP="009627E0">
      <w:pPr>
        <w:jc w:val="both"/>
        <w:rPr>
          <w:rFonts w:ascii="Arial" w:hAnsi="Arial" w:cs="Arial"/>
          <w14:textOutline w14:w="0" w14:cap="rnd" w14:cmpd="sng" w14:algn="ctr">
            <w14:noFill/>
            <w14:prstDash w14:val="sysDash"/>
            <w14:bevel/>
          </w14:textOutline>
        </w:rPr>
      </w:pPr>
    </w:p>
    <w:p w14:paraId="79C3D6C2" w14:textId="353C025D" w:rsidR="000A4D58" w:rsidRPr="00887DA2" w:rsidRDefault="000A4D58" w:rsidP="009627E0">
      <w:pPr>
        <w:jc w:val="both"/>
        <w:rPr>
          <w:rFonts w:ascii="Arial" w:hAnsi="Arial" w:cs="Arial"/>
          <w14:textOutline w14:w="0" w14:cap="rnd" w14:cmpd="sng" w14:algn="ctr">
            <w14:noFill/>
            <w14:prstDash w14:val="sysDash"/>
            <w14:bevel/>
          </w14:textOutline>
        </w:rPr>
      </w:pPr>
      <w:r w:rsidRPr="006255B9">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59564A8C" w14:textId="2B0F901F" w:rsidR="00D50829" w:rsidRDefault="007973B5" w:rsidP="00D50829">
      <w:pPr>
        <w:spacing w:after="0" w:line="240" w:lineRule="auto"/>
        <w:jc w:val="both"/>
        <w:rPr>
          <w:rFonts w:ascii="Arial" w:hAnsi="Arial" w:cs="Arial"/>
          <w14:textOutline w14:w="0" w14:cap="rnd" w14:cmpd="sng" w14:algn="ctr">
            <w14:noFill/>
            <w14:prstDash w14:val="sysDash"/>
            <w14:bevel/>
          </w14:textOutline>
        </w:rPr>
      </w:pPr>
      <w:r w:rsidRPr="00D50829">
        <w:rPr>
          <w:rFonts w:ascii="Arial" w:hAnsi="Arial" w:cs="Arial"/>
          <w14:textOutline w14:w="0" w14:cap="rnd" w14:cmpd="sng" w14:algn="ctr">
            <w14:noFill/>
            <w14:prstDash w14:val="sysDash"/>
            <w14:bevel/>
          </w14:textOutline>
        </w:rPr>
        <w:t>1.- Esclarecimiento de los hechos, dar cumplimiento con los datos estadísticos que de manera mensual y semestral se solicitan a la Visitaduría General a través de la fiscalía general del Estado de San Luis Potosí</w:t>
      </w:r>
    </w:p>
    <w:p w14:paraId="623EC786" w14:textId="77777777" w:rsidR="00D50829" w:rsidRDefault="00D50829" w:rsidP="00D50829">
      <w:pPr>
        <w:spacing w:after="0" w:line="240" w:lineRule="auto"/>
        <w:jc w:val="both"/>
        <w:rPr>
          <w:rFonts w:ascii="Arial" w:hAnsi="Arial" w:cs="Arial"/>
          <w14:textOutline w14:w="0" w14:cap="rnd" w14:cmpd="sng" w14:algn="ctr">
            <w14:noFill/>
            <w14:prstDash w14:val="sysDash"/>
            <w14:bevel/>
          </w14:textOutline>
        </w:rPr>
      </w:pPr>
    </w:p>
    <w:p w14:paraId="40E5FBB9" w14:textId="592E59FB" w:rsidR="007973B5" w:rsidRPr="00D50829" w:rsidRDefault="007973B5" w:rsidP="00D50829">
      <w:pPr>
        <w:spacing w:after="0" w:line="240" w:lineRule="auto"/>
        <w:jc w:val="both"/>
        <w:rPr>
          <w:rFonts w:ascii="Arial" w:hAnsi="Arial" w:cs="Arial"/>
          <w14:textOutline w14:w="0" w14:cap="rnd" w14:cmpd="sng" w14:algn="ctr">
            <w14:noFill/>
            <w14:prstDash w14:val="sysDash"/>
            <w14:bevel/>
          </w14:textOutline>
        </w:rPr>
      </w:pPr>
      <w:r w:rsidRPr="00D50829">
        <w:rPr>
          <w:rFonts w:ascii="Arial" w:hAnsi="Arial" w:cs="Arial"/>
          <w14:textOutline w14:w="0" w14:cap="rnd" w14:cmpd="sng" w14:algn="ctr">
            <w14:noFill/>
            <w14:prstDash w14:val="sysDash"/>
            <w14:bevel/>
          </w14:textOutline>
        </w:rPr>
        <w:t>2.- Individualización de las partes en causas penales.</w:t>
      </w:r>
    </w:p>
    <w:p w14:paraId="53BC5A25" w14:textId="77777777" w:rsidR="00D50829" w:rsidRDefault="00D50829" w:rsidP="00D50829">
      <w:pPr>
        <w:spacing w:after="0" w:line="240" w:lineRule="auto"/>
        <w:jc w:val="both"/>
        <w:rPr>
          <w:rFonts w:ascii="Arial" w:hAnsi="Arial" w:cs="Arial"/>
          <w14:textOutline w14:w="0" w14:cap="rnd" w14:cmpd="sng" w14:algn="ctr">
            <w14:noFill/>
            <w14:prstDash w14:val="sysDash"/>
            <w14:bevel/>
          </w14:textOutline>
        </w:rPr>
      </w:pPr>
    </w:p>
    <w:p w14:paraId="4D72780A" w14:textId="2F97DE36" w:rsidR="009869BA" w:rsidRDefault="007973B5" w:rsidP="00D50829">
      <w:pPr>
        <w:spacing w:after="0" w:line="240" w:lineRule="auto"/>
        <w:jc w:val="both"/>
        <w:rPr>
          <w:rFonts w:ascii="Arial" w:hAnsi="Arial" w:cs="Arial"/>
          <w14:textOutline w14:w="0" w14:cap="rnd" w14:cmpd="sng" w14:algn="ctr">
            <w14:noFill/>
            <w14:prstDash w14:val="sysDash"/>
            <w14:bevel/>
          </w14:textOutline>
        </w:rPr>
      </w:pPr>
      <w:r w:rsidRPr="00D50829">
        <w:rPr>
          <w:rFonts w:ascii="Arial" w:hAnsi="Arial" w:cs="Arial"/>
          <w14:textOutline w14:w="0" w14:cap="rnd" w14:cmpd="sng" w14:algn="ctr">
            <w14:noFill/>
            <w14:prstDash w14:val="sysDash"/>
            <w14:bevel/>
          </w14:textOutline>
        </w:rPr>
        <w:t xml:space="preserve">3.- </w:t>
      </w:r>
      <w:bookmarkStart w:id="2" w:name="_Hlk208238062"/>
      <w:r w:rsidRPr="00D50829">
        <w:rPr>
          <w:rFonts w:ascii="Arial" w:hAnsi="Arial" w:cs="Arial"/>
          <w14:textOutline w14:w="0" w14:cap="rnd" w14:cmpd="sng" w14:algn="ctr">
            <w14:noFill/>
            <w14:prstDash w14:val="sysDash"/>
            <w14:bevel/>
          </w14:textOutline>
        </w:rPr>
        <w:t>Atender solicitudes de Información</w:t>
      </w:r>
      <w:r w:rsidR="009869BA">
        <w:rPr>
          <w:rFonts w:ascii="Arial" w:hAnsi="Arial" w:cs="Arial"/>
          <w14:textOutline w14:w="0" w14:cap="rnd" w14:cmpd="sng" w14:algn="ctr">
            <w14:noFill/>
            <w14:prstDash w14:val="sysDash"/>
            <w14:bevel/>
          </w14:textOutline>
        </w:rPr>
        <w:t xml:space="preserve"> </w:t>
      </w:r>
      <w:bookmarkEnd w:id="2"/>
      <w:r w:rsidR="009869BA">
        <w:rPr>
          <w:rFonts w:ascii="Arial" w:hAnsi="Arial" w:cs="Arial"/>
          <w14:textOutline w14:w="0" w14:cap="rnd" w14:cmpd="sng" w14:algn="ctr">
            <w14:noFill/>
            <w14:prstDash w14:val="sysDash"/>
            <w14:bevel/>
          </w14:textOutline>
        </w:rPr>
        <w:t>de autoridades estatales y federales.</w:t>
      </w:r>
    </w:p>
    <w:p w14:paraId="688251F5" w14:textId="77777777" w:rsidR="009869BA" w:rsidRDefault="009869BA" w:rsidP="00D50829">
      <w:pPr>
        <w:spacing w:after="0" w:line="240" w:lineRule="auto"/>
        <w:jc w:val="both"/>
        <w:rPr>
          <w:rFonts w:ascii="Arial" w:hAnsi="Arial" w:cs="Arial"/>
          <w14:textOutline w14:w="0" w14:cap="rnd" w14:cmpd="sng" w14:algn="ctr">
            <w14:noFill/>
            <w14:prstDash w14:val="sysDash"/>
            <w14:bevel/>
          </w14:textOutline>
        </w:rPr>
      </w:pPr>
    </w:p>
    <w:p w14:paraId="248DDE7C" w14:textId="10382A76" w:rsidR="000A4D58" w:rsidRPr="00D50829" w:rsidRDefault="009869BA" w:rsidP="00D50829">
      <w:pPr>
        <w:spacing w:after="0" w:line="240" w:lineRule="auto"/>
        <w:jc w:val="both"/>
        <w:rPr>
          <w:rFonts w:ascii="Arial" w:hAnsi="Arial" w:cs="Arial"/>
          <w14:textOutline w14:w="0" w14:cap="rnd" w14:cmpd="sng" w14:algn="ctr">
            <w14:noFill/>
            <w14:prstDash w14:val="sysDash"/>
            <w14:bevel/>
          </w14:textOutline>
        </w:rPr>
      </w:pPr>
      <w:r>
        <w:rPr>
          <w:rFonts w:ascii="Arial" w:hAnsi="Arial" w:cs="Arial"/>
          <w14:textOutline w14:w="0" w14:cap="rnd" w14:cmpd="sng" w14:algn="ctr">
            <w14:noFill/>
            <w14:prstDash w14:val="sysDash"/>
            <w14:bevel/>
          </w14:textOutline>
        </w:rPr>
        <w:t xml:space="preserve">4.- </w:t>
      </w:r>
      <w:r w:rsidRPr="009869BA">
        <w:rPr>
          <w:rFonts w:ascii="Arial" w:hAnsi="Arial" w:cs="Arial"/>
          <w14:textOutline w14:w="0" w14:cap="rnd" w14:cmpd="sng" w14:algn="ctr">
            <w14:noFill/>
            <w14:prstDash w14:val="sysDash"/>
            <w14:bevel/>
          </w14:textOutline>
        </w:rPr>
        <w:t xml:space="preserve">Atender solicitudes de Información </w:t>
      </w:r>
      <w:r w:rsidRPr="00D50829">
        <w:rPr>
          <w:rFonts w:ascii="Arial" w:hAnsi="Arial" w:cs="Arial"/>
          <w14:textOutline w14:w="0" w14:cap="rnd" w14:cmpd="sng" w14:algn="ctr">
            <w14:noFill/>
            <w14:prstDash w14:val="sysDash"/>
            <w14:bevel/>
          </w14:textOutline>
        </w:rPr>
        <w:t>y</w:t>
      </w:r>
      <w:r w:rsidR="007973B5" w:rsidRPr="00D50829">
        <w:rPr>
          <w:rFonts w:ascii="Arial" w:hAnsi="Arial" w:cs="Arial"/>
          <w14:textOutline w14:w="0" w14:cap="rnd" w14:cmpd="sng" w14:algn="ctr">
            <w14:noFill/>
            <w14:prstDash w14:val="sysDash"/>
            <w14:bevel/>
          </w14:textOutline>
        </w:rPr>
        <w:t xml:space="preserve"> recomendaciones de Derechos Humanos.  </w:t>
      </w:r>
    </w:p>
    <w:p w14:paraId="10EBD24F" w14:textId="77777777" w:rsidR="00EB46F6" w:rsidRDefault="00EB46F6" w:rsidP="009627E0">
      <w:pPr>
        <w:jc w:val="center"/>
        <w:rPr>
          <w:rFonts w:ascii="Arial" w:hAnsi="Arial" w:cs="Arial"/>
          <w:b/>
          <w:sz w:val="24"/>
          <w:szCs w:val="24"/>
          <w14:textOutline w14:w="0" w14:cap="rnd" w14:cmpd="sng" w14:algn="ctr">
            <w14:noFill/>
            <w14:prstDash w14:val="sysDash"/>
            <w14:bevel/>
          </w14:textOutline>
        </w:rPr>
      </w:pPr>
    </w:p>
    <w:p w14:paraId="5731F531" w14:textId="148A18F3" w:rsidR="000A4D58" w:rsidRPr="009627E0" w:rsidRDefault="009627E0" w:rsidP="009627E0">
      <w:pPr>
        <w:jc w:val="center"/>
        <w:rPr>
          <w:rFonts w:ascii="Arial" w:hAnsi="Arial" w:cs="Arial"/>
          <w:b/>
          <w:sz w:val="24"/>
          <w:szCs w:val="24"/>
          <w14:textOutline w14:w="0" w14:cap="rnd" w14:cmpd="sng" w14:algn="ctr">
            <w14:noFill/>
            <w14:prstDash w14:val="sysDash"/>
            <w14:bevel/>
          </w14:textOutline>
        </w:rPr>
      </w:pPr>
      <w:r w:rsidRPr="009627E0">
        <w:rPr>
          <w:rFonts w:ascii="Arial" w:hAnsi="Arial" w:cs="Arial"/>
          <w:b/>
          <w:sz w:val="24"/>
          <w:szCs w:val="24"/>
          <w14:textOutline w14:w="0" w14:cap="rnd" w14:cmpd="sng" w14:algn="ctr">
            <w14:noFill/>
            <w14:prstDash w14:val="sysDash"/>
            <w14:bevel/>
          </w14:textOutline>
        </w:rPr>
        <w:t>FUNDAMENTO LEGAL</w:t>
      </w:r>
    </w:p>
    <w:p w14:paraId="7DD1EB71" w14:textId="72891B07" w:rsidR="005B2254" w:rsidRPr="005B2254" w:rsidRDefault="005B2254" w:rsidP="005B2254">
      <w:pPr>
        <w:widowControl w:val="0"/>
        <w:autoSpaceDE w:val="0"/>
        <w:autoSpaceDN w:val="0"/>
        <w:spacing w:after="0" w:line="240" w:lineRule="auto"/>
        <w:ind w:right="-114"/>
        <w:jc w:val="both"/>
        <w:rPr>
          <w:rFonts w:ascii="Arial" w:hAnsi="Arial" w:cs="Arial"/>
        </w:rPr>
      </w:pPr>
      <w:r w:rsidRPr="005B2254">
        <w:rPr>
          <w:rFonts w:ascii="Arial" w:hAnsi="Arial" w:cs="Arial"/>
        </w:rPr>
        <w:t xml:space="preserve">a).- </w:t>
      </w:r>
      <w:bookmarkStart w:id="3" w:name="_Hlk208236166"/>
      <w:r w:rsidRPr="00062118">
        <w:rPr>
          <w:rFonts w:ascii="Arial" w:hAnsi="Arial" w:cs="Arial"/>
          <w:b/>
          <w:bCs/>
        </w:rPr>
        <w:t>Del tratamiento de datos personales</w:t>
      </w:r>
      <w:bookmarkEnd w:id="3"/>
      <w:r>
        <w:rPr>
          <w:rFonts w:ascii="Arial" w:hAnsi="Arial" w:cs="Arial"/>
        </w:rPr>
        <w:t>:</w:t>
      </w:r>
      <w:r w:rsidR="00AE63A3" w:rsidRPr="00AE63A3">
        <w:t xml:space="preserve"> </w:t>
      </w:r>
      <w:r w:rsidR="00AE63A3" w:rsidRPr="00AE63A3">
        <w:rPr>
          <w:rFonts w:ascii="Arial" w:hAnsi="Arial" w:cs="Arial"/>
        </w:rPr>
        <w:t>Artículo 16, segundo párrafo, de la Constitución Política de los Estados Unidos Mexicanos, artículos 64 fracción III,74 y 75 de la Ley General de Protección de Datos Personales en Posesión de Sujetos Obligados; artículo 114 de la  Ley De Protección de Datos Personales en Posesión de Los Sujetos Obligados del Estado de San Luis Potosí</w:t>
      </w:r>
      <w:r w:rsidR="00AE63A3">
        <w:rPr>
          <w:rFonts w:ascii="Arial" w:hAnsi="Arial" w:cs="Arial"/>
        </w:rPr>
        <w:t>;</w:t>
      </w:r>
      <w:r w:rsidR="00AE63A3" w:rsidRPr="00AE63A3">
        <w:rPr>
          <w:rFonts w:ascii="Arial" w:hAnsi="Arial" w:cs="Arial"/>
        </w:rPr>
        <w:t xml:space="preserve"> 15, 106</w:t>
      </w:r>
      <w:r w:rsidR="00AE63A3">
        <w:rPr>
          <w:rFonts w:ascii="Arial" w:hAnsi="Arial" w:cs="Arial"/>
        </w:rPr>
        <w:t xml:space="preserve"> y</w:t>
      </w:r>
      <w:r w:rsidR="00AE63A3" w:rsidRPr="00AE63A3">
        <w:rPr>
          <w:rFonts w:ascii="Arial" w:hAnsi="Arial" w:cs="Arial"/>
        </w:rPr>
        <w:t xml:space="preserve"> 109 Fracción XXVI </w:t>
      </w:r>
      <w:r w:rsidRPr="00AE63A3">
        <w:rPr>
          <w:rFonts w:ascii="Arial" w:hAnsi="Arial" w:cs="Arial"/>
        </w:rPr>
        <w:t>Código Nacional de Procedimientos Penales</w:t>
      </w:r>
      <w:r w:rsidR="00680CF0">
        <w:rPr>
          <w:rFonts w:ascii="Arial" w:hAnsi="Arial" w:cs="Arial"/>
        </w:rPr>
        <w:t>;34, 35</w:t>
      </w:r>
      <w:r w:rsidR="00B95B6C">
        <w:rPr>
          <w:rFonts w:ascii="Arial" w:hAnsi="Arial" w:cs="Arial"/>
        </w:rPr>
        <w:t xml:space="preserve"> fracciones  IX y XI de la </w:t>
      </w:r>
      <w:r w:rsidR="00034C0A" w:rsidRPr="00B95B6C">
        <w:rPr>
          <w:rFonts w:ascii="Arial" w:hAnsi="Arial" w:cs="Arial"/>
        </w:rPr>
        <w:t>Ley</w:t>
      </w:r>
      <w:r w:rsidRPr="00B95B6C">
        <w:rPr>
          <w:rFonts w:ascii="Arial" w:hAnsi="Arial" w:cs="Arial"/>
        </w:rPr>
        <w:t xml:space="preserve"> Orgánica de la </w:t>
      </w:r>
      <w:r w:rsidR="00034C0A" w:rsidRPr="00B95B6C">
        <w:rPr>
          <w:rFonts w:ascii="Arial" w:hAnsi="Arial" w:cs="Arial"/>
        </w:rPr>
        <w:t xml:space="preserve">fiscalía </w:t>
      </w:r>
      <w:r w:rsidR="00BD4C3A">
        <w:rPr>
          <w:rFonts w:ascii="Arial" w:hAnsi="Arial" w:cs="Arial"/>
        </w:rPr>
        <w:t>G</w:t>
      </w:r>
      <w:r w:rsidR="00034C0A" w:rsidRPr="00B95B6C">
        <w:rPr>
          <w:rFonts w:ascii="Arial" w:hAnsi="Arial" w:cs="Arial"/>
        </w:rPr>
        <w:t>eneral</w:t>
      </w:r>
      <w:r w:rsidRPr="00B95B6C">
        <w:rPr>
          <w:rFonts w:ascii="Arial" w:hAnsi="Arial" w:cs="Arial"/>
        </w:rPr>
        <w:t xml:space="preserve"> del Estado de San Luis </w:t>
      </w:r>
      <w:r w:rsidR="00034C0A" w:rsidRPr="00B95B6C">
        <w:rPr>
          <w:rFonts w:ascii="Arial" w:hAnsi="Arial" w:cs="Arial"/>
        </w:rPr>
        <w:t>Potosí</w:t>
      </w:r>
      <w:r w:rsidR="00034C0A">
        <w:rPr>
          <w:rFonts w:ascii="Arial" w:hAnsi="Arial" w:cs="Arial"/>
        </w:rPr>
        <w:t xml:space="preserve">; </w:t>
      </w:r>
      <w:r w:rsidRPr="005B2254">
        <w:rPr>
          <w:rFonts w:ascii="Arial" w:hAnsi="Arial" w:cs="Arial"/>
        </w:rPr>
        <w:t xml:space="preserve">36 </w:t>
      </w:r>
      <w:r w:rsidR="00BD4C3A" w:rsidRPr="005B2254">
        <w:rPr>
          <w:rFonts w:ascii="Arial" w:hAnsi="Arial" w:cs="Arial"/>
        </w:rPr>
        <w:t>fracción</w:t>
      </w:r>
      <w:r w:rsidR="00BD4C3A">
        <w:rPr>
          <w:rFonts w:ascii="Arial" w:hAnsi="Arial" w:cs="Arial"/>
        </w:rPr>
        <w:t xml:space="preserve"> II del reglamento interno y vigésimo cuarto al trigésimo primero del </w:t>
      </w:r>
      <w:r w:rsidRPr="005B2254">
        <w:rPr>
          <w:rFonts w:ascii="Arial" w:hAnsi="Arial" w:cs="Arial"/>
        </w:rPr>
        <w:t xml:space="preserve"> Acuerdo General número 003/2022.</w:t>
      </w:r>
    </w:p>
    <w:p w14:paraId="2065FEF4" w14:textId="77777777" w:rsidR="00F90C71" w:rsidRDefault="00F90C71" w:rsidP="005B2254">
      <w:pPr>
        <w:widowControl w:val="0"/>
        <w:autoSpaceDE w:val="0"/>
        <w:autoSpaceDN w:val="0"/>
        <w:spacing w:after="0" w:line="240" w:lineRule="auto"/>
        <w:ind w:right="-114"/>
        <w:jc w:val="both"/>
        <w:rPr>
          <w:rFonts w:ascii="Arial" w:hAnsi="Arial" w:cs="Arial"/>
        </w:rPr>
      </w:pPr>
    </w:p>
    <w:p w14:paraId="398D65EB" w14:textId="5397C54A" w:rsidR="009B51AA" w:rsidRDefault="005B2254" w:rsidP="00F90C71">
      <w:pPr>
        <w:widowControl w:val="0"/>
        <w:autoSpaceDE w:val="0"/>
        <w:autoSpaceDN w:val="0"/>
        <w:spacing w:after="0" w:line="240" w:lineRule="auto"/>
        <w:ind w:right="-114"/>
        <w:jc w:val="both"/>
        <w:rPr>
          <w:rFonts w:ascii="Arial" w:hAnsi="Arial" w:cs="Arial"/>
        </w:rPr>
      </w:pPr>
      <w:r w:rsidRPr="005B2254">
        <w:rPr>
          <w:rFonts w:ascii="Arial" w:hAnsi="Arial" w:cs="Arial"/>
        </w:rPr>
        <w:t xml:space="preserve">b).- </w:t>
      </w:r>
      <w:r w:rsidRPr="00062118">
        <w:rPr>
          <w:rFonts w:ascii="Arial" w:hAnsi="Arial" w:cs="Arial"/>
          <w:b/>
          <w:bCs/>
        </w:rPr>
        <w:t xml:space="preserve">De la </w:t>
      </w:r>
      <w:r w:rsidR="00B5776B">
        <w:rPr>
          <w:rFonts w:ascii="Arial" w:hAnsi="Arial" w:cs="Arial"/>
          <w:b/>
          <w:bCs/>
        </w:rPr>
        <w:t xml:space="preserve">trasferencia de datos </w:t>
      </w:r>
      <w:r w:rsidR="00B5776B" w:rsidRPr="00062118">
        <w:rPr>
          <w:rFonts w:ascii="Arial" w:hAnsi="Arial" w:cs="Arial"/>
          <w:b/>
          <w:bCs/>
        </w:rPr>
        <w:t>Personales</w:t>
      </w:r>
      <w:r w:rsidR="00062118">
        <w:rPr>
          <w:rFonts w:ascii="Arial" w:hAnsi="Arial" w:cs="Arial"/>
        </w:rPr>
        <w:t xml:space="preserve">: </w:t>
      </w:r>
      <w:r w:rsidR="00F90C71" w:rsidRPr="00F90C71">
        <w:rPr>
          <w:rFonts w:ascii="Arial" w:hAnsi="Arial" w:cs="Arial"/>
        </w:rPr>
        <w:t xml:space="preserve">Artículo 16, segundo párrafo, de la Constitución Política de los Estados Unidos Mexicanos, </w:t>
      </w:r>
      <w:r w:rsidR="00F90C71">
        <w:rPr>
          <w:rFonts w:ascii="Arial" w:hAnsi="Arial" w:cs="Arial"/>
        </w:rPr>
        <w:t>artículos 64 fracción III,74</w:t>
      </w:r>
      <w:r w:rsidR="00361E0A">
        <w:rPr>
          <w:rFonts w:ascii="Arial" w:hAnsi="Arial" w:cs="Arial"/>
        </w:rPr>
        <w:t xml:space="preserve"> y 75</w:t>
      </w:r>
      <w:r w:rsidR="00F90C71">
        <w:rPr>
          <w:rFonts w:ascii="Arial" w:hAnsi="Arial" w:cs="Arial"/>
        </w:rPr>
        <w:t xml:space="preserve"> de la </w:t>
      </w:r>
      <w:r w:rsidR="00F90C71" w:rsidRPr="00F90C71">
        <w:rPr>
          <w:rFonts w:ascii="Arial" w:hAnsi="Arial" w:cs="Arial"/>
        </w:rPr>
        <w:t>Ley General de Protección de Datos Personales en Posesión de Sujetos Obligados</w:t>
      </w:r>
      <w:r w:rsidR="00361E0A">
        <w:rPr>
          <w:rFonts w:ascii="Arial" w:hAnsi="Arial" w:cs="Arial"/>
        </w:rPr>
        <w:t>;</w:t>
      </w:r>
      <w:r w:rsidR="009869BA">
        <w:rPr>
          <w:rFonts w:ascii="Arial" w:hAnsi="Arial" w:cs="Arial"/>
        </w:rPr>
        <w:t xml:space="preserve">106 de la </w:t>
      </w:r>
      <w:r w:rsidR="009869BA" w:rsidRPr="009869BA">
        <w:rPr>
          <w:rFonts w:ascii="Arial" w:hAnsi="Arial" w:cs="Arial"/>
        </w:rPr>
        <w:t>Ley General del Sistema Nacional de Seguridad Pública</w:t>
      </w:r>
      <w:r w:rsidR="009869BA">
        <w:rPr>
          <w:rFonts w:ascii="Arial" w:hAnsi="Arial" w:cs="Arial"/>
        </w:rPr>
        <w:t xml:space="preserve">; </w:t>
      </w:r>
      <w:r w:rsidR="00EB46F6">
        <w:rPr>
          <w:rFonts w:ascii="Arial" w:hAnsi="Arial" w:cs="Arial"/>
        </w:rPr>
        <w:t xml:space="preserve">98, </w:t>
      </w:r>
      <w:r w:rsidR="00361E0A">
        <w:rPr>
          <w:rFonts w:ascii="Arial" w:hAnsi="Arial" w:cs="Arial"/>
        </w:rPr>
        <w:t xml:space="preserve">114 de </w:t>
      </w:r>
      <w:r w:rsidR="006E5A0E">
        <w:rPr>
          <w:rFonts w:ascii="Arial" w:hAnsi="Arial" w:cs="Arial"/>
        </w:rPr>
        <w:t>la Ley</w:t>
      </w:r>
      <w:r w:rsidR="00F90C71" w:rsidRPr="00F90C71">
        <w:rPr>
          <w:rFonts w:ascii="Arial" w:hAnsi="Arial" w:cs="Arial"/>
        </w:rPr>
        <w:t xml:space="preserve"> De Protección de Datos Personales en Posesió</w:t>
      </w:r>
      <w:r w:rsidR="00F90C71">
        <w:rPr>
          <w:rFonts w:ascii="Arial" w:hAnsi="Arial" w:cs="Arial"/>
        </w:rPr>
        <w:t xml:space="preserve">n </w:t>
      </w:r>
      <w:r w:rsidR="00F90C71" w:rsidRPr="00F90C71">
        <w:rPr>
          <w:rFonts w:ascii="Arial" w:hAnsi="Arial" w:cs="Arial"/>
        </w:rPr>
        <w:t>de Los Sujetos Obligados del Estado de San Luis Potosí</w:t>
      </w:r>
      <w:r w:rsidR="009869BA">
        <w:rPr>
          <w:rFonts w:ascii="Arial" w:hAnsi="Arial" w:cs="Arial"/>
        </w:rPr>
        <w:t xml:space="preserve"> y </w:t>
      </w:r>
      <w:r w:rsidR="009869BA" w:rsidRPr="009869BA">
        <w:rPr>
          <w:rFonts w:ascii="Arial" w:hAnsi="Arial" w:cs="Arial"/>
        </w:rPr>
        <w:t xml:space="preserve">23 de la Ley de </w:t>
      </w:r>
      <w:r w:rsidR="009869BA" w:rsidRPr="009869BA">
        <w:rPr>
          <w:rFonts w:ascii="Arial" w:hAnsi="Arial" w:cs="Arial"/>
        </w:rPr>
        <w:lastRenderedPageBreak/>
        <w:t>Transparencia y Acceso a la Información Pública del Estado de San Luis Potosí</w:t>
      </w:r>
      <w:r w:rsidR="009869BA">
        <w:rPr>
          <w:rFonts w:ascii="Arial" w:hAnsi="Arial" w:cs="Arial"/>
        </w:rPr>
        <w:t>.</w:t>
      </w:r>
    </w:p>
    <w:p w14:paraId="744DB37C" w14:textId="77777777" w:rsidR="00361E0A" w:rsidRDefault="00361E0A" w:rsidP="00EB46F6">
      <w:pPr>
        <w:rPr>
          <w:rFonts w:ascii="Arial" w:hAnsi="Arial" w:cs="Arial"/>
          <w:b/>
        </w:rPr>
      </w:pPr>
    </w:p>
    <w:p w14:paraId="66D778CE" w14:textId="00788EFD" w:rsidR="009B51AA" w:rsidRPr="00EB46F6" w:rsidRDefault="009627E0" w:rsidP="00EB46F6">
      <w:pPr>
        <w:jc w:val="center"/>
        <w:rPr>
          <w:rFonts w:ascii="Arial" w:hAnsi="Arial" w:cs="Arial"/>
          <w:b/>
        </w:rPr>
      </w:pPr>
      <w:r w:rsidRPr="009627E0">
        <w:rPr>
          <w:rFonts w:ascii="Arial" w:hAnsi="Arial" w:cs="Arial"/>
          <w:b/>
        </w:rPr>
        <w:t>DATOS PERSONALES RECABADOS</w:t>
      </w:r>
    </w:p>
    <w:p w14:paraId="694B56C0" w14:textId="601759D7" w:rsidR="000A4D58" w:rsidRDefault="000A4D58" w:rsidP="009627E0">
      <w:pPr>
        <w:pStyle w:val="Ttulo3"/>
        <w:spacing w:line="276" w:lineRule="auto"/>
        <w:ind w:left="0"/>
        <w:jc w:val="both"/>
        <w:rPr>
          <w:b w:val="0"/>
          <w:sz w:val="22"/>
          <w:szCs w:val="22"/>
        </w:rPr>
      </w:pPr>
      <w:r w:rsidRPr="00585A1B">
        <w:rPr>
          <w:b w:val="0"/>
          <w:sz w:val="22"/>
          <w:szCs w:val="22"/>
        </w:rPr>
        <w:t xml:space="preserve">Para las finalidades antes señaladas se solicitan los siguientes datos personales: </w:t>
      </w:r>
    </w:p>
    <w:p w14:paraId="7ADE66A4" w14:textId="4114A41A" w:rsidR="00EB46F6" w:rsidRDefault="00EB46F6" w:rsidP="009627E0">
      <w:pPr>
        <w:pStyle w:val="Ttulo3"/>
        <w:spacing w:line="276" w:lineRule="auto"/>
        <w:ind w:left="0"/>
        <w:jc w:val="both"/>
        <w:rPr>
          <w:b w:val="0"/>
          <w:color w:val="808080" w:themeColor="background1" w:themeShade="80"/>
          <w:sz w:val="22"/>
          <w:szCs w:val="22"/>
        </w:rPr>
      </w:pPr>
    </w:p>
    <w:tbl>
      <w:tblPr>
        <w:tblStyle w:val="Tablaconcuadrcula"/>
        <w:tblW w:w="9209" w:type="dxa"/>
        <w:tblLook w:val="04A0" w:firstRow="1" w:lastRow="0" w:firstColumn="1" w:lastColumn="0" w:noHBand="0" w:noVBand="1"/>
      </w:tblPr>
      <w:tblGrid>
        <w:gridCol w:w="4786"/>
        <w:gridCol w:w="4423"/>
      </w:tblGrid>
      <w:tr w:rsidR="00EB46F6" w:rsidRPr="009759CB" w14:paraId="1EBD546F" w14:textId="77777777" w:rsidTr="00DE5641">
        <w:tc>
          <w:tcPr>
            <w:tcW w:w="4786" w:type="dxa"/>
          </w:tcPr>
          <w:p w14:paraId="3159DE03" w14:textId="77777777" w:rsidR="00EB46F6" w:rsidRPr="009759CB" w:rsidRDefault="00EB46F6" w:rsidP="00DE5641">
            <w:pPr>
              <w:pStyle w:val="Prrafodelista"/>
              <w:spacing w:line="276" w:lineRule="auto"/>
              <w:ind w:left="0" w:firstLine="0"/>
              <w:jc w:val="both"/>
              <w:rPr>
                <w:b/>
              </w:rPr>
            </w:pPr>
            <w:bookmarkStart w:id="4" w:name="_Hlk209440083"/>
            <w:r w:rsidRPr="009759CB">
              <w:rPr>
                <w:b/>
              </w:rPr>
              <w:t>Datos personales</w:t>
            </w:r>
          </w:p>
        </w:tc>
        <w:tc>
          <w:tcPr>
            <w:tcW w:w="4423" w:type="dxa"/>
          </w:tcPr>
          <w:p w14:paraId="5FA6D81A" w14:textId="77777777" w:rsidR="00EB46F6" w:rsidRPr="009759CB" w:rsidRDefault="00EB46F6" w:rsidP="00DE5641">
            <w:pPr>
              <w:pStyle w:val="Prrafodelista"/>
              <w:spacing w:line="276" w:lineRule="auto"/>
              <w:ind w:left="0" w:firstLine="0"/>
              <w:jc w:val="both"/>
              <w:rPr>
                <w:b/>
              </w:rPr>
            </w:pPr>
            <w:r w:rsidRPr="009759CB">
              <w:rPr>
                <w:b/>
              </w:rPr>
              <w:t>Datos personales sensibles</w:t>
            </w:r>
          </w:p>
        </w:tc>
      </w:tr>
      <w:tr w:rsidR="00EB46F6" w:rsidRPr="009759CB" w14:paraId="521412D6" w14:textId="77777777" w:rsidTr="00DE5641">
        <w:tc>
          <w:tcPr>
            <w:tcW w:w="4786" w:type="dxa"/>
          </w:tcPr>
          <w:p w14:paraId="605CEAE2" w14:textId="77777777" w:rsidR="00EB46F6" w:rsidRPr="009759CB" w:rsidRDefault="00EB46F6" w:rsidP="00EB46F6">
            <w:pPr>
              <w:pStyle w:val="Prrafodelista"/>
              <w:numPr>
                <w:ilvl w:val="0"/>
                <w:numId w:val="13"/>
              </w:numPr>
              <w:spacing w:line="276" w:lineRule="auto"/>
              <w:jc w:val="both"/>
              <w:rPr>
                <w:b/>
              </w:rPr>
            </w:pPr>
            <w:r w:rsidRPr="009759CB">
              <w:rPr>
                <w:rFonts w:eastAsia="Times New Roman"/>
                <w:color w:val="222222"/>
                <w:lang w:eastAsia="es-MX"/>
              </w:rPr>
              <w:t>Nombre y Apellidos</w:t>
            </w:r>
          </w:p>
        </w:tc>
        <w:tc>
          <w:tcPr>
            <w:tcW w:w="4423" w:type="dxa"/>
          </w:tcPr>
          <w:p w14:paraId="67ABC1A8" w14:textId="77777777" w:rsidR="00EB46F6" w:rsidRPr="009759CB" w:rsidRDefault="00EB46F6" w:rsidP="00EB46F6">
            <w:pPr>
              <w:pStyle w:val="Prrafodelista"/>
              <w:numPr>
                <w:ilvl w:val="0"/>
                <w:numId w:val="13"/>
              </w:numPr>
              <w:spacing w:line="276" w:lineRule="auto"/>
              <w:jc w:val="both"/>
              <w:rPr>
                <w:rFonts w:eastAsia="Times New Roman"/>
                <w:color w:val="222222"/>
                <w:lang w:eastAsia="es-MX"/>
              </w:rPr>
            </w:pPr>
            <w:r w:rsidRPr="009759CB">
              <w:rPr>
                <w:rFonts w:eastAsia="Times New Roman"/>
                <w:color w:val="222222"/>
                <w:lang w:eastAsia="es-MX"/>
              </w:rPr>
              <w:t xml:space="preserve">Fotografía </w:t>
            </w:r>
          </w:p>
          <w:p w14:paraId="433136E7" w14:textId="77777777" w:rsidR="00EB46F6" w:rsidRPr="009759CB" w:rsidRDefault="00EB46F6" w:rsidP="00DE5641">
            <w:pPr>
              <w:pStyle w:val="Prrafodelista"/>
              <w:spacing w:line="276" w:lineRule="auto"/>
              <w:ind w:left="0" w:firstLine="0"/>
              <w:jc w:val="both"/>
              <w:rPr>
                <w:b/>
              </w:rPr>
            </w:pPr>
          </w:p>
        </w:tc>
      </w:tr>
      <w:tr w:rsidR="002F092F" w:rsidRPr="009759CB" w14:paraId="27D7007C" w14:textId="77777777" w:rsidTr="00DE5641">
        <w:tc>
          <w:tcPr>
            <w:tcW w:w="4786" w:type="dxa"/>
          </w:tcPr>
          <w:p w14:paraId="67236A31"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Domicilio (entidad federativa, localidad, municipio, Estado, calle, número, colonia y delegación)</w:t>
            </w:r>
          </w:p>
        </w:tc>
        <w:tc>
          <w:tcPr>
            <w:tcW w:w="4423" w:type="dxa"/>
            <w:vMerge w:val="restart"/>
          </w:tcPr>
          <w:p w14:paraId="54ADBA75"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Huella dactilar</w:t>
            </w:r>
          </w:p>
        </w:tc>
      </w:tr>
      <w:tr w:rsidR="002F092F" w:rsidRPr="009759CB" w14:paraId="2717823E" w14:textId="77777777" w:rsidTr="00DE5641">
        <w:tc>
          <w:tcPr>
            <w:tcW w:w="4786" w:type="dxa"/>
          </w:tcPr>
          <w:p w14:paraId="7E3A50B0"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Clave de elector.</w:t>
            </w:r>
          </w:p>
        </w:tc>
        <w:tc>
          <w:tcPr>
            <w:tcW w:w="4423" w:type="dxa"/>
            <w:vMerge/>
          </w:tcPr>
          <w:p w14:paraId="1E366042" w14:textId="77777777" w:rsidR="002F092F" w:rsidRPr="009759CB" w:rsidRDefault="002F092F" w:rsidP="00DE5641">
            <w:pPr>
              <w:pStyle w:val="Prrafodelista"/>
              <w:spacing w:line="276" w:lineRule="auto"/>
              <w:ind w:left="720" w:firstLine="0"/>
              <w:jc w:val="both"/>
              <w:rPr>
                <w:b/>
              </w:rPr>
            </w:pPr>
          </w:p>
        </w:tc>
      </w:tr>
      <w:tr w:rsidR="002F092F" w:rsidRPr="009759CB" w14:paraId="2E7E4E11" w14:textId="77777777" w:rsidTr="00DE5641">
        <w:tc>
          <w:tcPr>
            <w:tcW w:w="4786" w:type="dxa"/>
          </w:tcPr>
          <w:p w14:paraId="4BEC5C30"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Clave Única del Registro de Población (CURP)</w:t>
            </w:r>
          </w:p>
        </w:tc>
        <w:tc>
          <w:tcPr>
            <w:tcW w:w="4423" w:type="dxa"/>
            <w:vMerge/>
          </w:tcPr>
          <w:p w14:paraId="45998B35" w14:textId="77777777" w:rsidR="002F092F" w:rsidRPr="009759CB" w:rsidRDefault="002F092F" w:rsidP="00DE5641">
            <w:pPr>
              <w:pStyle w:val="Prrafodelista"/>
              <w:spacing w:line="276" w:lineRule="auto"/>
              <w:ind w:left="720" w:firstLine="0"/>
              <w:jc w:val="both"/>
              <w:rPr>
                <w:b/>
              </w:rPr>
            </w:pPr>
          </w:p>
        </w:tc>
      </w:tr>
      <w:tr w:rsidR="002F092F" w:rsidRPr="009759CB" w14:paraId="491C08D1" w14:textId="77777777" w:rsidTr="00DE5641">
        <w:tc>
          <w:tcPr>
            <w:tcW w:w="4786" w:type="dxa"/>
          </w:tcPr>
          <w:p w14:paraId="3E85A589"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Fecha de nacimiento</w:t>
            </w:r>
          </w:p>
        </w:tc>
        <w:tc>
          <w:tcPr>
            <w:tcW w:w="4423" w:type="dxa"/>
            <w:vMerge/>
          </w:tcPr>
          <w:p w14:paraId="282C5DED" w14:textId="77777777" w:rsidR="002F092F" w:rsidRPr="009759CB" w:rsidRDefault="002F092F" w:rsidP="00DE5641">
            <w:pPr>
              <w:pStyle w:val="Prrafodelista"/>
              <w:spacing w:line="276" w:lineRule="auto"/>
              <w:ind w:left="720" w:firstLine="0"/>
              <w:jc w:val="both"/>
              <w:rPr>
                <w:b/>
              </w:rPr>
            </w:pPr>
          </w:p>
        </w:tc>
      </w:tr>
      <w:tr w:rsidR="002F092F" w:rsidRPr="009759CB" w14:paraId="6C1F8CC6" w14:textId="77777777" w:rsidTr="00DE5641">
        <w:tc>
          <w:tcPr>
            <w:tcW w:w="4786" w:type="dxa"/>
          </w:tcPr>
          <w:p w14:paraId="538B0AD9" w14:textId="77777777" w:rsidR="002F092F" w:rsidRPr="009759CB" w:rsidRDefault="002F092F" w:rsidP="00EB46F6">
            <w:pPr>
              <w:pStyle w:val="Prrafodelista"/>
              <w:numPr>
                <w:ilvl w:val="0"/>
                <w:numId w:val="13"/>
              </w:numPr>
              <w:spacing w:line="276" w:lineRule="auto"/>
              <w:jc w:val="both"/>
              <w:rPr>
                <w:b/>
              </w:rPr>
            </w:pPr>
            <w:r w:rsidRPr="009759CB">
              <w:rPr>
                <w:rFonts w:eastAsia="Times New Roman"/>
                <w:color w:val="222222"/>
                <w:lang w:eastAsia="es-MX"/>
              </w:rPr>
              <w:t>Sexo</w:t>
            </w:r>
          </w:p>
        </w:tc>
        <w:tc>
          <w:tcPr>
            <w:tcW w:w="4423" w:type="dxa"/>
            <w:vMerge/>
          </w:tcPr>
          <w:p w14:paraId="182C0744" w14:textId="77777777" w:rsidR="002F092F" w:rsidRPr="009759CB" w:rsidRDefault="002F092F" w:rsidP="00DE5641">
            <w:pPr>
              <w:pStyle w:val="Prrafodelista"/>
              <w:spacing w:line="276" w:lineRule="auto"/>
              <w:ind w:left="720" w:firstLine="0"/>
              <w:jc w:val="both"/>
              <w:rPr>
                <w:b/>
              </w:rPr>
            </w:pPr>
          </w:p>
        </w:tc>
      </w:tr>
      <w:bookmarkEnd w:id="4"/>
    </w:tbl>
    <w:p w14:paraId="017CA11E" w14:textId="7093F031" w:rsidR="000B05C1" w:rsidRPr="000B05C1" w:rsidRDefault="000B05C1" w:rsidP="009627E0">
      <w:pPr>
        <w:rPr>
          <w:sz w:val="20"/>
          <w:szCs w:val="20"/>
          <w:lang w:val="es-ES"/>
        </w:rPr>
      </w:pPr>
    </w:p>
    <w:p w14:paraId="4AA325DE" w14:textId="3B0B58C9" w:rsidR="000B05C1" w:rsidRPr="009627E0"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9627E0">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151" w:type="dxa"/>
        <w:tblInd w:w="58" w:type="dxa"/>
        <w:tblLook w:val="04A0" w:firstRow="1" w:lastRow="0" w:firstColumn="1" w:lastColumn="0" w:noHBand="0" w:noVBand="1"/>
      </w:tblPr>
      <w:tblGrid>
        <w:gridCol w:w="4523"/>
        <w:gridCol w:w="4628"/>
      </w:tblGrid>
      <w:tr w:rsidR="00EB46F6" w:rsidRPr="009759CB" w14:paraId="68F71DB7" w14:textId="77777777" w:rsidTr="00DE5641">
        <w:tc>
          <w:tcPr>
            <w:tcW w:w="4523" w:type="dxa"/>
          </w:tcPr>
          <w:p w14:paraId="55DBE078" w14:textId="77777777" w:rsidR="00EB46F6" w:rsidRPr="009759CB" w:rsidRDefault="00EB46F6" w:rsidP="00DE5641">
            <w:pPr>
              <w:pStyle w:val="Ttulo3"/>
              <w:spacing w:before="1" w:line="276" w:lineRule="auto"/>
              <w:ind w:left="0"/>
              <w:jc w:val="center"/>
              <w:outlineLvl w:val="2"/>
              <w:rPr>
                <w:sz w:val="22"/>
                <w:szCs w:val="22"/>
              </w:rPr>
            </w:pPr>
            <w:bookmarkStart w:id="5" w:name="_Hlk209440184"/>
            <w:r w:rsidRPr="009759CB">
              <w:rPr>
                <w:sz w:val="22"/>
                <w:szCs w:val="22"/>
              </w:rPr>
              <w:t>Destinatario de los datos personales</w:t>
            </w:r>
          </w:p>
        </w:tc>
        <w:tc>
          <w:tcPr>
            <w:tcW w:w="4628" w:type="dxa"/>
          </w:tcPr>
          <w:p w14:paraId="6F3F42EB" w14:textId="77777777" w:rsidR="00EB46F6" w:rsidRPr="009759CB" w:rsidRDefault="00EB46F6" w:rsidP="00DE5641">
            <w:pPr>
              <w:pStyle w:val="Ttulo3"/>
              <w:spacing w:before="1" w:line="276" w:lineRule="auto"/>
              <w:ind w:left="0"/>
              <w:jc w:val="center"/>
              <w:outlineLvl w:val="2"/>
              <w:rPr>
                <w:sz w:val="22"/>
                <w:szCs w:val="22"/>
              </w:rPr>
            </w:pPr>
            <w:r w:rsidRPr="009759CB">
              <w:rPr>
                <w:sz w:val="22"/>
                <w:szCs w:val="22"/>
              </w:rPr>
              <w:t>Finalidad</w:t>
            </w:r>
          </w:p>
        </w:tc>
      </w:tr>
      <w:tr w:rsidR="00EB46F6" w:rsidRPr="009759CB" w14:paraId="0F7CEE48" w14:textId="77777777" w:rsidTr="00DE5641">
        <w:tc>
          <w:tcPr>
            <w:tcW w:w="4523" w:type="dxa"/>
          </w:tcPr>
          <w:p w14:paraId="6B3BE87E" w14:textId="77777777" w:rsidR="00EB46F6" w:rsidRPr="009759CB" w:rsidRDefault="00EB46F6" w:rsidP="00DE5641">
            <w:pPr>
              <w:pStyle w:val="Ttulo3"/>
              <w:numPr>
                <w:ilvl w:val="0"/>
                <w:numId w:val="14"/>
              </w:numPr>
              <w:spacing w:before="1" w:line="276" w:lineRule="auto"/>
              <w:jc w:val="both"/>
              <w:outlineLvl w:val="2"/>
              <w:rPr>
                <w:b w:val="0"/>
                <w:sz w:val="22"/>
                <w:szCs w:val="22"/>
              </w:rPr>
            </w:pPr>
            <w:r w:rsidRPr="009759CB">
              <w:rPr>
                <w:b w:val="0"/>
                <w:sz w:val="22"/>
                <w:szCs w:val="22"/>
              </w:rPr>
              <w:t xml:space="preserve">Comisión Nacional de Derechos Humanos </w:t>
            </w:r>
          </w:p>
          <w:p w14:paraId="74532301" w14:textId="77777777" w:rsidR="00EB46F6" w:rsidRPr="009759CB" w:rsidRDefault="00EB46F6" w:rsidP="00DE5641">
            <w:pPr>
              <w:pStyle w:val="Ttulo3"/>
              <w:spacing w:before="1" w:line="276" w:lineRule="auto"/>
              <w:ind w:left="0"/>
              <w:jc w:val="center"/>
              <w:outlineLvl w:val="2"/>
              <w:rPr>
                <w:sz w:val="22"/>
                <w:szCs w:val="22"/>
              </w:rPr>
            </w:pPr>
          </w:p>
        </w:tc>
        <w:tc>
          <w:tcPr>
            <w:tcW w:w="4628" w:type="dxa"/>
          </w:tcPr>
          <w:p w14:paraId="3472D9AC" w14:textId="77777777" w:rsidR="00EB46F6" w:rsidRDefault="00EB46F6" w:rsidP="00DE5641">
            <w:pPr>
              <w:pStyle w:val="Ttulo3"/>
              <w:numPr>
                <w:ilvl w:val="0"/>
                <w:numId w:val="14"/>
              </w:numPr>
              <w:spacing w:before="1" w:line="276" w:lineRule="auto"/>
              <w:outlineLvl w:val="2"/>
              <w:rPr>
                <w:b w:val="0"/>
                <w:bCs w:val="0"/>
                <w:sz w:val="22"/>
                <w:szCs w:val="22"/>
              </w:rPr>
            </w:pPr>
            <w:r w:rsidRPr="009759CB">
              <w:rPr>
                <w:b w:val="0"/>
                <w:bCs w:val="0"/>
                <w:sz w:val="22"/>
                <w:szCs w:val="22"/>
              </w:rPr>
              <w:t>Recabar Información</w:t>
            </w:r>
          </w:p>
          <w:p w14:paraId="35155C26" w14:textId="77777777" w:rsidR="00EB46F6" w:rsidRPr="009759CB" w:rsidRDefault="00EB46F6" w:rsidP="00DE5641">
            <w:pPr>
              <w:pStyle w:val="Ttulo3"/>
              <w:spacing w:before="1" w:line="276" w:lineRule="auto"/>
              <w:ind w:left="0"/>
              <w:jc w:val="center"/>
              <w:outlineLvl w:val="2"/>
              <w:rPr>
                <w:sz w:val="22"/>
                <w:szCs w:val="22"/>
              </w:rPr>
            </w:pPr>
          </w:p>
        </w:tc>
      </w:tr>
      <w:tr w:rsidR="00EB46F6" w:rsidRPr="009759CB" w14:paraId="5721B974" w14:textId="77777777" w:rsidTr="00DE5641">
        <w:tc>
          <w:tcPr>
            <w:tcW w:w="4523" w:type="dxa"/>
          </w:tcPr>
          <w:p w14:paraId="46CDF6C7" w14:textId="77777777" w:rsidR="00EB46F6" w:rsidRPr="009759CB" w:rsidRDefault="00EB46F6" w:rsidP="00DE5641">
            <w:pPr>
              <w:pStyle w:val="Ttulo3"/>
              <w:numPr>
                <w:ilvl w:val="0"/>
                <w:numId w:val="14"/>
              </w:numPr>
              <w:spacing w:before="1" w:line="276" w:lineRule="auto"/>
              <w:jc w:val="both"/>
              <w:outlineLvl w:val="2"/>
              <w:rPr>
                <w:b w:val="0"/>
                <w:sz w:val="22"/>
                <w:szCs w:val="22"/>
              </w:rPr>
            </w:pPr>
            <w:r w:rsidRPr="009759CB">
              <w:rPr>
                <w:b w:val="0"/>
                <w:sz w:val="22"/>
                <w:szCs w:val="22"/>
              </w:rPr>
              <w:t xml:space="preserve">Comisión Estatal de derechos Humanos </w:t>
            </w:r>
          </w:p>
          <w:p w14:paraId="66811A17" w14:textId="77777777" w:rsidR="00EB46F6" w:rsidRPr="009759CB" w:rsidRDefault="00EB46F6" w:rsidP="00DE5641">
            <w:pPr>
              <w:pStyle w:val="Ttulo3"/>
              <w:spacing w:before="1" w:line="276" w:lineRule="auto"/>
              <w:ind w:left="0"/>
              <w:jc w:val="center"/>
              <w:outlineLvl w:val="2"/>
              <w:rPr>
                <w:sz w:val="22"/>
                <w:szCs w:val="22"/>
              </w:rPr>
            </w:pPr>
          </w:p>
        </w:tc>
        <w:tc>
          <w:tcPr>
            <w:tcW w:w="4628" w:type="dxa"/>
          </w:tcPr>
          <w:p w14:paraId="01D2D07B" w14:textId="77777777" w:rsidR="00EB46F6" w:rsidRDefault="00EB46F6" w:rsidP="00DE5641">
            <w:pPr>
              <w:pStyle w:val="Ttulo3"/>
              <w:numPr>
                <w:ilvl w:val="0"/>
                <w:numId w:val="14"/>
              </w:numPr>
              <w:spacing w:before="1" w:line="276" w:lineRule="auto"/>
              <w:outlineLvl w:val="2"/>
              <w:rPr>
                <w:b w:val="0"/>
                <w:bCs w:val="0"/>
                <w:sz w:val="22"/>
                <w:szCs w:val="22"/>
              </w:rPr>
            </w:pPr>
            <w:r w:rsidRPr="009759CB">
              <w:rPr>
                <w:b w:val="0"/>
                <w:bCs w:val="0"/>
                <w:sz w:val="22"/>
                <w:szCs w:val="22"/>
              </w:rPr>
              <w:t>Recabar Información</w:t>
            </w:r>
          </w:p>
          <w:p w14:paraId="0F94B649" w14:textId="77777777" w:rsidR="00EB46F6" w:rsidRPr="009759CB" w:rsidRDefault="00EB46F6" w:rsidP="00DE5641">
            <w:pPr>
              <w:pStyle w:val="Ttulo3"/>
              <w:spacing w:before="1" w:line="276" w:lineRule="auto"/>
              <w:ind w:left="0"/>
              <w:jc w:val="center"/>
              <w:outlineLvl w:val="2"/>
              <w:rPr>
                <w:sz w:val="22"/>
                <w:szCs w:val="22"/>
              </w:rPr>
            </w:pPr>
          </w:p>
        </w:tc>
      </w:tr>
      <w:tr w:rsidR="00EB46F6" w:rsidRPr="009759CB" w14:paraId="21BE4D07" w14:textId="77777777" w:rsidTr="00DE5641">
        <w:tc>
          <w:tcPr>
            <w:tcW w:w="4523" w:type="dxa"/>
          </w:tcPr>
          <w:p w14:paraId="43D48B0E" w14:textId="77777777" w:rsidR="00EB46F6" w:rsidRPr="009759CB" w:rsidRDefault="00EB46F6" w:rsidP="00DE5641">
            <w:pPr>
              <w:pStyle w:val="Ttulo3"/>
              <w:numPr>
                <w:ilvl w:val="0"/>
                <w:numId w:val="14"/>
              </w:numPr>
              <w:spacing w:before="1" w:line="276" w:lineRule="auto"/>
              <w:jc w:val="both"/>
              <w:outlineLvl w:val="2"/>
              <w:rPr>
                <w:b w:val="0"/>
                <w:sz w:val="22"/>
                <w:szCs w:val="22"/>
              </w:rPr>
            </w:pPr>
            <w:r w:rsidRPr="009759CB">
              <w:rPr>
                <w:b w:val="0"/>
                <w:sz w:val="22"/>
                <w:szCs w:val="22"/>
              </w:rPr>
              <w:t xml:space="preserve">Supremo Tribunal de Justicia </w:t>
            </w:r>
          </w:p>
          <w:p w14:paraId="4BE771DA" w14:textId="77777777" w:rsidR="00EB46F6" w:rsidRPr="009759CB" w:rsidRDefault="00EB46F6" w:rsidP="00DE5641">
            <w:pPr>
              <w:pStyle w:val="Ttulo3"/>
              <w:spacing w:before="1" w:line="276" w:lineRule="auto"/>
              <w:ind w:left="0"/>
              <w:jc w:val="center"/>
              <w:outlineLvl w:val="2"/>
              <w:rPr>
                <w:sz w:val="22"/>
                <w:szCs w:val="22"/>
              </w:rPr>
            </w:pPr>
          </w:p>
        </w:tc>
        <w:tc>
          <w:tcPr>
            <w:tcW w:w="4628" w:type="dxa"/>
          </w:tcPr>
          <w:p w14:paraId="090782E7" w14:textId="77777777" w:rsidR="00EB46F6" w:rsidRPr="009759CB" w:rsidRDefault="00EB46F6" w:rsidP="00DE5641">
            <w:pPr>
              <w:pStyle w:val="Ttulo3"/>
              <w:numPr>
                <w:ilvl w:val="0"/>
                <w:numId w:val="14"/>
              </w:numPr>
              <w:spacing w:before="1" w:line="276" w:lineRule="auto"/>
              <w:outlineLvl w:val="2"/>
              <w:rPr>
                <w:b w:val="0"/>
                <w:bCs w:val="0"/>
                <w:sz w:val="22"/>
                <w:szCs w:val="22"/>
              </w:rPr>
            </w:pPr>
            <w:r w:rsidRPr="009759CB">
              <w:rPr>
                <w:b w:val="0"/>
                <w:bCs w:val="0"/>
                <w:sz w:val="22"/>
                <w:szCs w:val="22"/>
              </w:rPr>
              <w:t>Recabar Información</w:t>
            </w:r>
          </w:p>
          <w:p w14:paraId="00358F12" w14:textId="77777777" w:rsidR="00EB46F6" w:rsidRPr="009759CB" w:rsidRDefault="00EB46F6" w:rsidP="00DE5641">
            <w:pPr>
              <w:pStyle w:val="Ttulo3"/>
              <w:spacing w:before="1" w:line="276" w:lineRule="auto"/>
              <w:ind w:left="0"/>
              <w:jc w:val="center"/>
              <w:outlineLvl w:val="2"/>
              <w:rPr>
                <w:sz w:val="22"/>
                <w:szCs w:val="22"/>
              </w:rPr>
            </w:pPr>
          </w:p>
        </w:tc>
      </w:tr>
      <w:tr w:rsidR="00EB46F6" w:rsidRPr="009759CB" w14:paraId="21FDA39C" w14:textId="77777777" w:rsidTr="00DE5641">
        <w:tc>
          <w:tcPr>
            <w:tcW w:w="4523" w:type="dxa"/>
          </w:tcPr>
          <w:p w14:paraId="1C9DD4D2" w14:textId="77777777" w:rsidR="00EB46F6" w:rsidRPr="009759CB" w:rsidRDefault="00EB46F6" w:rsidP="00DE5641">
            <w:pPr>
              <w:pStyle w:val="Ttulo3"/>
              <w:numPr>
                <w:ilvl w:val="0"/>
                <w:numId w:val="14"/>
              </w:numPr>
              <w:spacing w:before="1" w:line="276" w:lineRule="auto"/>
              <w:jc w:val="both"/>
              <w:outlineLvl w:val="2"/>
              <w:rPr>
                <w:b w:val="0"/>
                <w:sz w:val="22"/>
                <w:szCs w:val="22"/>
              </w:rPr>
            </w:pPr>
            <w:r w:rsidRPr="009759CB">
              <w:rPr>
                <w:b w:val="0"/>
                <w:sz w:val="22"/>
                <w:szCs w:val="22"/>
              </w:rPr>
              <w:t>Jueces de Distrito estatales y federales</w:t>
            </w:r>
          </w:p>
          <w:p w14:paraId="6DFA44E4" w14:textId="77777777" w:rsidR="00EB46F6" w:rsidRPr="009759CB" w:rsidRDefault="00EB46F6" w:rsidP="00DE5641">
            <w:pPr>
              <w:pStyle w:val="Ttulo3"/>
              <w:spacing w:before="1" w:line="276" w:lineRule="auto"/>
              <w:ind w:left="0"/>
              <w:jc w:val="center"/>
              <w:outlineLvl w:val="2"/>
              <w:rPr>
                <w:sz w:val="22"/>
                <w:szCs w:val="22"/>
              </w:rPr>
            </w:pPr>
          </w:p>
        </w:tc>
        <w:tc>
          <w:tcPr>
            <w:tcW w:w="4628" w:type="dxa"/>
          </w:tcPr>
          <w:p w14:paraId="3531DF68" w14:textId="77777777" w:rsidR="00EB46F6" w:rsidRDefault="00EB46F6" w:rsidP="00DE5641">
            <w:pPr>
              <w:pStyle w:val="Ttulo3"/>
              <w:numPr>
                <w:ilvl w:val="0"/>
                <w:numId w:val="14"/>
              </w:numPr>
              <w:spacing w:before="1" w:line="276" w:lineRule="auto"/>
              <w:outlineLvl w:val="2"/>
              <w:rPr>
                <w:b w:val="0"/>
                <w:bCs w:val="0"/>
                <w:sz w:val="22"/>
                <w:szCs w:val="22"/>
              </w:rPr>
            </w:pPr>
            <w:r w:rsidRPr="009759CB">
              <w:rPr>
                <w:b w:val="0"/>
                <w:bCs w:val="0"/>
                <w:sz w:val="22"/>
                <w:szCs w:val="22"/>
              </w:rPr>
              <w:t>Recabar Información</w:t>
            </w:r>
          </w:p>
          <w:p w14:paraId="555466EE" w14:textId="77777777" w:rsidR="00EB46F6" w:rsidRPr="009759CB" w:rsidRDefault="00EB46F6" w:rsidP="00DE5641">
            <w:pPr>
              <w:pStyle w:val="Ttulo3"/>
              <w:spacing w:before="1" w:line="276" w:lineRule="auto"/>
              <w:ind w:left="0"/>
              <w:jc w:val="center"/>
              <w:outlineLvl w:val="2"/>
              <w:rPr>
                <w:sz w:val="22"/>
                <w:szCs w:val="22"/>
              </w:rPr>
            </w:pPr>
          </w:p>
        </w:tc>
      </w:tr>
      <w:tr w:rsidR="00EB46F6" w:rsidRPr="009759CB" w14:paraId="45C09DF1" w14:textId="77777777" w:rsidTr="00DE5641">
        <w:tc>
          <w:tcPr>
            <w:tcW w:w="4523" w:type="dxa"/>
          </w:tcPr>
          <w:p w14:paraId="1A7A67C6" w14:textId="77777777" w:rsidR="00EB46F6" w:rsidRPr="009759CB" w:rsidRDefault="00EB46F6" w:rsidP="00DE5641">
            <w:pPr>
              <w:pStyle w:val="Ttulo3"/>
              <w:numPr>
                <w:ilvl w:val="0"/>
                <w:numId w:val="14"/>
              </w:numPr>
              <w:spacing w:before="1" w:line="276" w:lineRule="auto"/>
              <w:ind w:left="393"/>
              <w:jc w:val="center"/>
              <w:outlineLvl w:val="2"/>
              <w:rPr>
                <w:sz w:val="22"/>
                <w:szCs w:val="22"/>
              </w:rPr>
            </w:pPr>
            <w:r w:rsidRPr="009759CB">
              <w:rPr>
                <w:b w:val="0"/>
                <w:sz w:val="22"/>
                <w:szCs w:val="22"/>
              </w:rPr>
              <w:t>Registro Nacional de Información</w:t>
            </w:r>
          </w:p>
        </w:tc>
        <w:tc>
          <w:tcPr>
            <w:tcW w:w="4628" w:type="dxa"/>
          </w:tcPr>
          <w:p w14:paraId="64EBD112" w14:textId="77777777" w:rsidR="00EB46F6" w:rsidRPr="009759CB" w:rsidRDefault="00EB46F6" w:rsidP="00DE5641">
            <w:pPr>
              <w:pStyle w:val="Ttulo3"/>
              <w:numPr>
                <w:ilvl w:val="0"/>
                <w:numId w:val="14"/>
              </w:numPr>
              <w:spacing w:before="1" w:line="276" w:lineRule="auto"/>
              <w:ind w:left="-866"/>
              <w:jc w:val="center"/>
              <w:outlineLvl w:val="2"/>
              <w:rPr>
                <w:sz w:val="22"/>
                <w:szCs w:val="22"/>
              </w:rPr>
            </w:pPr>
            <w:r w:rsidRPr="009759CB">
              <w:rPr>
                <w:b w:val="0"/>
                <w:bCs w:val="0"/>
                <w:sz w:val="22"/>
                <w:szCs w:val="22"/>
              </w:rPr>
              <w:t>Recabar Información</w:t>
            </w:r>
          </w:p>
        </w:tc>
      </w:tr>
      <w:bookmarkEnd w:id="5"/>
    </w:tbl>
    <w:p w14:paraId="41FA7D9B" w14:textId="77777777" w:rsidR="009627E0" w:rsidRDefault="009627E0" w:rsidP="000B05C1">
      <w:pPr>
        <w:rPr>
          <w:sz w:val="20"/>
          <w:szCs w:val="20"/>
          <w:lang w:val="es-ES"/>
        </w:rPr>
      </w:pPr>
    </w:p>
    <w:p w14:paraId="1E5B5443" w14:textId="6CB0C720" w:rsidR="009B51AA" w:rsidRPr="009627E0" w:rsidRDefault="009627E0" w:rsidP="009627E0">
      <w:pPr>
        <w:jc w:val="center"/>
        <w:rPr>
          <w:rFonts w:ascii="Arial" w:hAnsi="Arial" w:cs="Arial"/>
          <w:b/>
          <w:lang w:val="es-ES"/>
        </w:rPr>
      </w:pPr>
      <w:r w:rsidRPr="009627E0">
        <w:rPr>
          <w:rFonts w:ascii="Arial" w:hAnsi="Arial" w:cs="Arial"/>
          <w:b/>
          <w:lang w:val="es-ES"/>
        </w:rPr>
        <w:t>NEGATIVA DE TRATAMIENTO</w:t>
      </w:r>
    </w:p>
    <w:p w14:paraId="5E2951AD" w14:textId="20F2C658" w:rsidR="00EB46F6" w:rsidRDefault="00EB46F6" w:rsidP="00EB46F6">
      <w:pPr>
        <w:pStyle w:val="Textoindependiente"/>
        <w:spacing w:line="276" w:lineRule="auto"/>
        <w:ind w:right="49"/>
        <w:jc w:val="both"/>
        <w:rPr>
          <w:rFonts w:eastAsiaTheme="minorHAnsi"/>
          <w:sz w:val="22"/>
          <w:szCs w:val="22"/>
          <w:lang w:val="es-MX" w:eastAsia="en-US" w:bidi="ar-SA"/>
        </w:rPr>
      </w:pPr>
      <w:bookmarkStart w:id="6" w:name="_Hlk209444116"/>
      <w:r w:rsidRPr="009759CB">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Pr="009759CB">
          <w:rPr>
            <w:rStyle w:val="Hipervnculo"/>
            <w:rFonts w:eastAsiaTheme="minorHAnsi"/>
            <w:sz w:val="22"/>
            <w:szCs w:val="22"/>
            <w:lang w:val="es-MX" w:eastAsia="en-US" w:bidi="ar-SA"/>
          </w:rPr>
          <w:t>visitaduria.general @fiscaliaslp.gob.mx</w:t>
        </w:r>
      </w:hyperlink>
      <w:r>
        <w:rPr>
          <w:lang w:val="es-MX"/>
        </w:rPr>
        <w:t xml:space="preserve">, </w:t>
      </w:r>
      <w:r w:rsidRPr="009759CB">
        <w:rPr>
          <w:rFonts w:eastAsiaTheme="minorHAnsi"/>
          <w:sz w:val="22"/>
          <w:szCs w:val="22"/>
          <w:lang w:val="es-MX" w:eastAsia="en-US" w:bidi="ar-SA"/>
        </w:rPr>
        <w:t xml:space="preserve">en </w:t>
      </w:r>
      <w:bookmarkStart w:id="7" w:name="_Hlk208231133"/>
      <w:r w:rsidR="002F092F">
        <w:rPr>
          <w:rFonts w:eastAsiaTheme="minorHAnsi"/>
          <w:sz w:val="22"/>
          <w:szCs w:val="22"/>
          <w:lang w:val="es-MX" w:eastAsia="en-US" w:bidi="ar-SA"/>
        </w:rPr>
        <w:fldChar w:fldCharType="begin"/>
      </w:r>
      <w:r w:rsidR="002F092F">
        <w:rPr>
          <w:rFonts w:eastAsiaTheme="minorHAnsi"/>
          <w:sz w:val="22"/>
          <w:szCs w:val="22"/>
          <w:lang w:val="es-MX" w:eastAsia="en-US" w:bidi="ar-SA"/>
        </w:rPr>
        <w:instrText xml:space="preserve"> HYPERLINK "mailto:</w:instrText>
      </w:r>
      <w:r w:rsidR="002F092F" w:rsidRPr="002F092F">
        <w:rPr>
          <w:rFonts w:eastAsiaTheme="minorHAnsi"/>
          <w:sz w:val="22"/>
          <w:szCs w:val="22"/>
          <w:lang w:val="es-MX" w:eastAsia="en-US" w:bidi="ar-SA"/>
        </w:rPr>
        <w:instrText>utransparencia@fiscaliaslp.gob.mx</w:instrText>
      </w:r>
      <w:r w:rsidR="002F092F">
        <w:rPr>
          <w:rFonts w:eastAsiaTheme="minorHAnsi"/>
          <w:sz w:val="22"/>
          <w:szCs w:val="22"/>
          <w:lang w:val="es-MX" w:eastAsia="en-US" w:bidi="ar-SA"/>
        </w:rPr>
        <w:instrText xml:space="preserve">" </w:instrText>
      </w:r>
      <w:r w:rsidR="002F092F">
        <w:rPr>
          <w:rFonts w:eastAsiaTheme="minorHAnsi"/>
          <w:sz w:val="22"/>
          <w:szCs w:val="22"/>
          <w:lang w:val="es-MX" w:eastAsia="en-US" w:bidi="ar-SA"/>
        </w:rPr>
        <w:fldChar w:fldCharType="separate"/>
      </w:r>
      <w:r w:rsidR="002F092F" w:rsidRPr="003E4090">
        <w:rPr>
          <w:rStyle w:val="Hipervnculo"/>
          <w:rFonts w:eastAsiaTheme="minorHAnsi"/>
          <w:sz w:val="22"/>
          <w:szCs w:val="22"/>
          <w:lang w:val="es-MX" w:eastAsia="en-US" w:bidi="ar-SA"/>
        </w:rPr>
        <w:t>utransparencia@fiscaliaslp.gob.mx</w:t>
      </w:r>
      <w:bookmarkEnd w:id="7"/>
      <w:r w:rsidR="002F092F">
        <w:rPr>
          <w:rFonts w:eastAsiaTheme="minorHAnsi"/>
          <w:sz w:val="22"/>
          <w:szCs w:val="22"/>
          <w:lang w:val="es-MX" w:eastAsia="en-US" w:bidi="ar-SA"/>
        </w:rPr>
        <w:fldChar w:fldCharType="end"/>
      </w:r>
      <w:r w:rsidRPr="009759CB">
        <w:rPr>
          <w:rFonts w:eastAsiaTheme="minorHAnsi"/>
          <w:sz w:val="22"/>
          <w:szCs w:val="22"/>
          <w:lang w:val="es-MX" w:eastAsia="en-US" w:bidi="ar-SA"/>
        </w:rPr>
        <w:t xml:space="preserve">, o bien, mediante escrito libre presentado </w:t>
      </w:r>
      <w:r w:rsidRPr="008F72A3">
        <w:rPr>
          <w:rFonts w:eastAsiaTheme="minorHAnsi"/>
          <w:sz w:val="22"/>
          <w:szCs w:val="22"/>
          <w:lang w:val="es-MX" w:eastAsia="en-US" w:bidi="ar-SA"/>
        </w:rPr>
        <w:t xml:space="preserve">en la Visitaduría General </w:t>
      </w:r>
      <w:r w:rsidRPr="008F72A3">
        <w:rPr>
          <w:rFonts w:eastAsiaTheme="minorHAnsi"/>
          <w:bCs/>
          <w:sz w:val="22"/>
          <w:szCs w:val="22"/>
          <w:lang w:val="es-MX" w:eastAsia="en-US" w:bidi="ar-SA"/>
        </w:rPr>
        <w:t xml:space="preserve">con domicilio en Avenida  Eje Vial, número 100, </w:t>
      </w:r>
      <w:r>
        <w:rPr>
          <w:rFonts w:eastAsiaTheme="minorHAnsi"/>
          <w:bCs/>
          <w:sz w:val="22"/>
          <w:szCs w:val="22"/>
          <w:lang w:val="es-MX" w:eastAsia="en-US" w:bidi="ar-SA"/>
        </w:rPr>
        <w:t>Z</w:t>
      </w:r>
      <w:r w:rsidRPr="008F72A3">
        <w:rPr>
          <w:rFonts w:eastAsiaTheme="minorHAnsi"/>
          <w:bCs/>
          <w:sz w:val="22"/>
          <w:szCs w:val="22"/>
          <w:lang w:val="es-MX" w:eastAsia="en-US" w:bidi="ar-SA"/>
        </w:rPr>
        <w:t xml:space="preserve">ona </w:t>
      </w:r>
      <w:r>
        <w:rPr>
          <w:rFonts w:eastAsiaTheme="minorHAnsi"/>
          <w:bCs/>
          <w:sz w:val="22"/>
          <w:szCs w:val="22"/>
          <w:lang w:val="es-MX" w:eastAsia="en-US" w:bidi="ar-SA"/>
        </w:rPr>
        <w:t>C</w:t>
      </w:r>
      <w:r w:rsidRPr="008F72A3">
        <w:rPr>
          <w:rFonts w:eastAsiaTheme="minorHAnsi"/>
          <w:bCs/>
          <w:sz w:val="22"/>
          <w:szCs w:val="22"/>
          <w:lang w:val="es-MX" w:eastAsia="en-US" w:bidi="ar-SA"/>
        </w:rPr>
        <w:t>entro, C</w:t>
      </w:r>
      <w:r>
        <w:rPr>
          <w:rFonts w:eastAsiaTheme="minorHAnsi"/>
          <w:bCs/>
          <w:sz w:val="22"/>
          <w:szCs w:val="22"/>
          <w:lang w:val="es-MX" w:eastAsia="en-US" w:bidi="ar-SA"/>
        </w:rPr>
        <w:t xml:space="preserve">ódigo </w:t>
      </w:r>
      <w:r w:rsidRPr="008F72A3">
        <w:rPr>
          <w:rFonts w:eastAsiaTheme="minorHAnsi"/>
          <w:bCs/>
          <w:sz w:val="22"/>
          <w:szCs w:val="22"/>
          <w:lang w:val="es-MX" w:eastAsia="en-US" w:bidi="ar-SA"/>
        </w:rPr>
        <w:t>P</w:t>
      </w:r>
      <w:r>
        <w:rPr>
          <w:rFonts w:eastAsiaTheme="minorHAnsi"/>
          <w:bCs/>
          <w:sz w:val="22"/>
          <w:szCs w:val="22"/>
          <w:lang w:val="es-MX" w:eastAsia="en-US" w:bidi="ar-SA"/>
        </w:rPr>
        <w:t>ostal</w:t>
      </w:r>
      <w:r w:rsidRPr="008F72A3">
        <w:rPr>
          <w:rFonts w:eastAsiaTheme="minorHAnsi"/>
          <w:bCs/>
          <w:sz w:val="22"/>
          <w:szCs w:val="22"/>
          <w:lang w:val="es-MX" w:eastAsia="en-US" w:bidi="ar-SA"/>
        </w:rPr>
        <w:t xml:space="preserve"> 78000 San Luis Potosí, San Luis Potosí</w:t>
      </w:r>
      <w:r w:rsidRPr="008F72A3">
        <w:rPr>
          <w:rFonts w:eastAsiaTheme="minorHAnsi"/>
          <w:b/>
          <w:sz w:val="22"/>
          <w:szCs w:val="22"/>
          <w:lang w:val="es-MX" w:eastAsia="en-US" w:bidi="ar-SA"/>
        </w:rPr>
        <w:t xml:space="preserve"> </w:t>
      </w:r>
      <w:r w:rsidRPr="008F72A3">
        <w:rPr>
          <w:rFonts w:eastAsiaTheme="minorHAnsi"/>
          <w:sz w:val="22"/>
          <w:szCs w:val="22"/>
          <w:lang w:val="es-MX" w:eastAsia="en-US" w:bidi="ar-SA"/>
        </w:rPr>
        <w:t>y/</w:t>
      </w:r>
      <w:r w:rsidRPr="009759CB">
        <w:rPr>
          <w:rFonts w:eastAsiaTheme="minorHAnsi"/>
          <w:sz w:val="22"/>
          <w:szCs w:val="22"/>
          <w:lang w:val="es-MX" w:eastAsia="en-US" w:bidi="ar-SA"/>
        </w:rPr>
        <w:t xml:space="preserve">o en la Unidad de Transparencia, ambas con domicilio en Avenida  Eje Vial, número 100, </w:t>
      </w:r>
      <w:r>
        <w:rPr>
          <w:rFonts w:eastAsiaTheme="minorHAnsi"/>
          <w:sz w:val="22"/>
          <w:szCs w:val="22"/>
          <w:lang w:val="es-MX" w:eastAsia="en-US" w:bidi="ar-SA"/>
        </w:rPr>
        <w:t>Z</w:t>
      </w:r>
      <w:r w:rsidRPr="009759CB">
        <w:rPr>
          <w:rFonts w:eastAsiaTheme="minorHAnsi"/>
          <w:sz w:val="22"/>
          <w:szCs w:val="22"/>
          <w:lang w:val="es-MX" w:eastAsia="en-US" w:bidi="ar-SA"/>
        </w:rPr>
        <w:t xml:space="preserve">ona </w:t>
      </w:r>
      <w:r>
        <w:rPr>
          <w:rFonts w:eastAsiaTheme="minorHAnsi"/>
          <w:sz w:val="22"/>
          <w:szCs w:val="22"/>
          <w:lang w:val="es-MX" w:eastAsia="en-US" w:bidi="ar-SA"/>
        </w:rPr>
        <w:t>C</w:t>
      </w:r>
      <w:r w:rsidRPr="009759CB">
        <w:rPr>
          <w:rFonts w:eastAsiaTheme="minorHAnsi"/>
          <w:sz w:val="22"/>
          <w:szCs w:val="22"/>
          <w:lang w:val="es-MX" w:eastAsia="en-US" w:bidi="ar-SA"/>
        </w:rPr>
        <w:t>entro, C</w:t>
      </w:r>
      <w:r>
        <w:rPr>
          <w:rFonts w:eastAsiaTheme="minorHAnsi"/>
          <w:sz w:val="22"/>
          <w:szCs w:val="22"/>
          <w:lang w:val="es-MX" w:eastAsia="en-US" w:bidi="ar-SA"/>
        </w:rPr>
        <w:t xml:space="preserve">ódigo Postal </w:t>
      </w:r>
      <w:r w:rsidRPr="009759CB">
        <w:rPr>
          <w:rFonts w:eastAsiaTheme="minorHAnsi"/>
          <w:sz w:val="22"/>
          <w:szCs w:val="22"/>
          <w:lang w:val="es-MX" w:eastAsia="en-US" w:bidi="ar-SA"/>
        </w:rPr>
        <w:t>78000 San Luis Potosí, San Luis Potosí.</w:t>
      </w:r>
    </w:p>
    <w:bookmarkEnd w:id="6"/>
    <w:p w14:paraId="1A87F9F6" w14:textId="6D8D1A39" w:rsidR="00EB46F6" w:rsidRDefault="00EB46F6" w:rsidP="00EB46F6">
      <w:pPr>
        <w:pStyle w:val="Textoindependiente"/>
        <w:spacing w:line="276" w:lineRule="auto"/>
        <w:ind w:right="49"/>
        <w:jc w:val="both"/>
        <w:rPr>
          <w:rFonts w:eastAsiaTheme="minorHAnsi"/>
          <w:sz w:val="22"/>
          <w:szCs w:val="22"/>
          <w:lang w:val="es-MX" w:eastAsia="en-US" w:bidi="ar-SA"/>
        </w:rPr>
      </w:pPr>
    </w:p>
    <w:p w14:paraId="5933DDF6" w14:textId="35D71DE1" w:rsidR="00EB46F6" w:rsidRDefault="00EB46F6" w:rsidP="00EB46F6">
      <w:pPr>
        <w:pStyle w:val="Textoindependiente"/>
        <w:spacing w:line="276" w:lineRule="auto"/>
        <w:ind w:right="49"/>
        <w:jc w:val="both"/>
        <w:rPr>
          <w:rFonts w:eastAsiaTheme="minorHAnsi"/>
          <w:sz w:val="22"/>
          <w:szCs w:val="22"/>
          <w:lang w:val="es-MX" w:eastAsia="en-US" w:bidi="ar-SA"/>
        </w:rPr>
      </w:pPr>
    </w:p>
    <w:p w14:paraId="18A20FB7" w14:textId="77777777" w:rsidR="00EB46F6" w:rsidRDefault="00EB46F6" w:rsidP="00EB46F6">
      <w:pPr>
        <w:pStyle w:val="Textoindependiente"/>
        <w:spacing w:line="276" w:lineRule="auto"/>
        <w:ind w:right="49"/>
        <w:jc w:val="both"/>
        <w:rPr>
          <w:rFonts w:eastAsiaTheme="minorHAnsi"/>
          <w:sz w:val="22"/>
          <w:szCs w:val="22"/>
          <w:lang w:val="es-MX" w:eastAsia="en-US" w:bidi="ar-SA"/>
        </w:rPr>
      </w:pPr>
    </w:p>
    <w:p w14:paraId="4E00765F" w14:textId="77777777" w:rsidR="009627E0" w:rsidRPr="00585A1B" w:rsidRDefault="009627E0" w:rsidP="009627E0">
      <w:pPr>
        <w:pStyle w:val="Textoindependiente"/>
        <w:spacing w:line="276" w:lineRule="auto"/>
        <w:ind w:right="49"/>
        <w:jc w:val="both"/>
        <w:rPr>
          <w:rFonts w:eastAsiaTheme="minorHAnsi"/>
          <w:sz w:val="22"/>
          <w:szCs w:val="22"/>
          <w:lang w:val="es-MX" w:eastAsia="en-US" w:bidi="ar-SA"/>
        </w:rPr>
      </w:pPr>
    </w:p>
    <w:p w14:paraId="0AB09431" w14:textId="6D84528A" w:rsidR="000A4D58" w:rsidRPr="009627E0" w:rsidRDefault="009627E0" w:rsidP="009627E0">
      <w:pPr>
        <w:ind w:hanging="142"/>
        <w:jc w:val="center"/>
        <w:rPr>
          <w:rFonts w:ascii="Arial" w:hAnsi="Arial" w:cs="Arial"/>
          <w:b/>
          <w:lang w:val="es-ES"/>
        </w:rPr>
      </w:pPr>
      <w:r w:rsidRPr="009627E0">
        <w:rPr>
          <w:rFonts w:ascii="Arial" w:hAnsi="Arial" w:cs="Arial"/>
          <w:b/>
          <w:lang w:val="es-ES"/>
        </w:rPr>
        <w:lastRenderedPageBreak/>
        <w:t>DERECHOS DE ACCESO, RECTIFICACIÓN, CANCELACIÓN Y OPOSICIÓN DE DATOS PERSONALES</w:t>
      </w:r>
    </w:p>
    <w:p w14:paraId="1D44B4EF" w14:textId="77777777" w:rsidR="00EB46F6" w:rsidRPr="009759CB" w:rsidRDefault="00EB46F6" w:rsidP="00EB46F6">
      <w:pPr>
        <w:pStyle w:val="Textoindependiente"/>
        <w:spacing w:line="276" w:lineRule="auto"/>
        <w:ind w:right="254"/>
        <w:jc w:val="both"/>
        <w:rPr>
          <w:sz w:val="22"/>
          <w:szCs w:val="22"/>
        </w:rPr>
      </w:pPr>
      <w:r w:rsidRPr="009759CB">
        <w:rPr>
          <w:sz w:val="22"/>
          <w:szCs w:val="22"/>
        </w:rPr>
        <w:t xml:space="preserve">Para el ejercicio de cualquiera de los derechos ARCO, usted podrá presentar solicitud por escrito ante la Unidad de Transparencia, o por correo electrónico </w:t>
      </w:r>
      <w:r w:rsidRPr="009759CB">
        <w:rPr>
          <w:color w:val="0462C1"/>
          <w:sz w:val="22"/>
          <w:szCs w:val="22"/>
          <w:u w:val="single" w:color="0462C1"/>
        </w:rPr>
        <w:t>utransparencia@fiscaliaslp.gob.mx</w:t>
      </w:r>
      <w:r w:rsidRPr="009759CB">
        <w:rPr>
          <w:sz w:val="22"/>
          <w:szCs w:val="22"/>
        </w:rPr>
        <w:t>. Con los debidos requisitos que señala la ley de Protección de Datos Personales del Estado de San Luis Potosí en el Artículo 79.</w:t>
      </w:r>
    </w:p>
    <w:p w14:paraId="457C1EDE" w14:textId="77777777" w:rsidR="009B51AA" w:rsidRDefault="009B51AA" w:rsidP="009627E0">
      <w:pPr>
        <w:rPr>
          <w:sz w:val="20"/>
          <w:szCs w:val="20"/>
          <w:lang w:val="es-ES"/>
        </w:rPr>
      </w:pPr>
    </w:p>
    <w:p w14:paraId="3C1D46CC" w14:textId="3508C19C" w:rsidR="009B51AA" w:rsidRPr="009627E0" w:rsidRDefault="009627E0" w:rsidP="009627E0">
      <w:pPr>
        <w:jc w:val="center"/>
        <w:rPr>
          <w:rFonts w:ascii="Arial" w:hAnsi="Arial" w:cs="Arial"/>
          <w:b/>
          <w:lang w:val="es-ES"/>
        </w:rPr>
      </w:pPr>
      <w:r w:rsidRPr="009627E0">
        <w:rPr>
          <w:rFonts w:ascii="Arial" w:hAnsi="Arial" w:cs="Arial"/>
          <w:b/>
          <w:lang w:val="es-ES"/>
        </w:rPr>
        <w:t>UNIDAD DE TRANSPARENCIA</w:t>
      </w:r>
    </w:p>
    <w:p w14:paraId="5168CA0B" w14:textId="77777777" w:rsidR="00EB46F6" w:rsidRPr="009759CB" w:rsidRDefault="00EB46F6" w:rsidP="00EB46F6">
      <w:pPr>
        <w:pStyle w:val="Textoindependiente"/>
        <w:spacing w:line="276" w:lineRule="auto"/>
        <w:ind w:right="254"/>
        <w:jc w:val="both"/>
        <w:rPr>
          <w:sz w:val="22"/>
          <w:szCs w:val="22"/>
        </w:rPr>
      </w:pPr>
      <w:r w:rsidRPr="009759CB">
        <w:rPr>
          <w:sz w:val="22"/>
          <w:szCs w:val="22"/>
        </w:rPr>
        <w:t>Domicilio: Avenida. Eje Vial Ponciano Arriaga, número 100, Zona Centro, San Luis Potosí, San Luis Potosí, Código Postal 78000.</w:t>
      </w:r>
    </w:p>
    <w:p w14:paraId="3C1BE97A" w14:textId="77777777" w:rsidR="00EB46F6" w:rsidRPr="009759CB" w:rsidRDefault="00EB46F6" w:rsidP="00EB46F6">
      <w:pPr>
        <w:pStyle w:val="Textoindependiente"/>
        <w:spacing w:line="276" w:lineRule="auto"/>
        <w:ind w:right="254"/>
        <w:jc w:val="both"/>
        <w:rPr>
          <w:sz w:val="22"/>
          <w:szCs w:val="22"/>
        </w:rPr>
      </w:pPr>
      <w:r w:rsidRPr="009759CB">
        <w:rPr>
          <w:sz w:val="22"/>
          <w:szCs w:val="22"/>
        </w:rPr>
        <w:t>Teléfono: (444) 812 26 24.</w:t>
      </w:r>
    </w:p>
    <w:p w14:paraId="15D8D33A" w14:textId="77777777" w:rsidR="00EB46F6" w:rsidRPr="009759CB" w:rsidRDefault="00EB46F6" w:rsidP="00EB46F6">
      <w:pPr>
        <w:pStyle w:val="Textoindependiente"/>
        <w:spacing w:line="276" w:lineRule="auto"/>
        <w:ind w:right="254"/>
        <w:jc w:val="both"/>
        <w:rPr>
          <w:sz w:val="22"/>
          <w:szCs w:val="22"/>
        </w:rPr>
      </w:pPr>
      <w:r w:rsidRPr="009759CB">
        <w:rPr>
          <w:sz w:val="22"/>
          <w:szCs w:val="22"/>
        </w:rPr>
        <w:t xml:space="preserve">Correo electrónico institucional: </w:t>
      </w:r>
      <w:hyperlink r:id="rId8" w:history="1">
        <w:r w:rsidRPr="009759CB">
          <w:rPr>
            <w:rStyle w:val="Hipervnculo"/>
            <w:sz w:val="22"/>
            <w:szCs w:val="22"/>
          </w:rPr>
          <w:t>utransparencia@fiscaliaslp.gob.mx</w:t>
        </w:r>
      </w:hyperlink>
      <w:r w:rsidRPr="009759CB">
        <w:rPr>
          <w:sz w:val="22"/>
          <w:szCs w:val="22"/>
        </w:rPr>
        <w:t xml:space="preserve"> </w:t>
      </w:r>
    </w:p>
    <w:p w14:paraId="01CEB338" w14:textId="77777777" w:rsidR="009627E0" w:rsidRDefault="009627E0" w:rsidP="009627E0">
      <w:pPr>
        <w:pStyle w:val="Textoindependiente"/>
        <w:spacing w:line="276" w:lineRule="auto"/>
        <w:ind w:left="121" w:right="254"/>
        <w:jc w:val="both"/>
        <w:rPr>
          <w:sz w:val="22"/>
          <w:szCs w:val="22"/>
        </w:rPr>
      </w:pPr>
    </w:p>
    <w:p w14:paraId="3F51487E" w14:textId="77777777" w:rsidR="009627E0" w:rsidRDefault="009627E0" w:rsidP="009627E0">
      <w:pPr>
        <w:pStyle w:val="Textoindependiente"/>
        <w:spacing w:line="276" w:lineRule="auto"/>
        <w:ind w:left="121" w:right="254"/>
        <w:jc w:val="both"/>
        <w:rPr>
          <w:sz w:val="22"/>
          <w:szCs w:val="22"/>
        </w:rPr>
      </w:pPr>
    </w:p>
    <w:p w14:paraId="4504B7D8" w14:textId="71BE1321" w:rsidR="009B51AA" w:rsidRPr="009627E0" w:rsidRDefault="009627E0" w:rsidP="009627E0">
      <w:pPr>
        <w:pStyle w:val="Textoindependiente"/>
        <w:spacing w:line="276" w:lineRule="auto"/>
        <w:ind w:left="121" w:right="254"/>
        <w:jc w:val="center"/>
        <w:rPr>
          <w:b/>
          <w:sz w:val="22"/>
          <w:szCs w:val="22"/>
        </w:rPr>
      </w:pPr>
      <w:r w:rsidRPr="009627E0">
        <w:rPr>
          <w:b/>
          <w:sz w:val="22"/>
          <w:szCs w:val="22"/>
        </w:rPr>
        <w:t>CAMBIOS AL AVISO DE PRIVACIDAD</w:t>
      </w:r>
    </w:p>
    <w:p w14:paraId="187C85E7" w14:textId="3C0B0DBE" w:rsidR="00EB46F6" w:rsidRPr="009759CB" w:rsidRDefault="00EB46F6" w:rsidP="00EB46F6">
      <w:pPr>
        <w:pStyle w:val="Textoindependiente"/>
        <w:spacing w:before="184" w:line="276" w:lineRule="auto"/>
        <w:ind w:right="264"/>
        <w:jc w:val="both"/>
        <w:rPr>
          <w:sz w:val="22"/>
          <w:szCs w:val="22"/>
        </w:rPr>
      </w:pPr>
      <w:bookmarkStart w:id="8" w:name="_Hlk209440237"/>
      <w:r w:rsidRPr="009759CB">
        <w:rPr>
          <w:sz w:val="22"/>
          <w:szCs w:val="22"/>
        </w:rPr>
        <w:t>En caso de realizar alguna modificación el aviso de privacidad, simplificado e integral, se hará de conocimiento a través de la página web de la Fiscalía General del Estado – Protección de datos personales- 2. Avisos de privacidad – Visitaduría General Mesa</w:t>
      </w:r>
      <w:r>
        <w:rPr>
          <w:sz w:val="22"/>
          <w:szCs w:val="22"/>
        </w:rPr>
        <w:t xml:space="preserve"> 2 Dos</w:t>
      </w:r>
      <w:r w:rsidRPr="009759CB">
        <w:rPr>
          <w:sz w:val="22"/>
          <w:szCs w:val="22"/>
        </w:rPr>
        <w:t xml:space="preserve"> o bien directamente en la siguiente liga </w:t>
      </w:r>
      <w:hyperlink r:id="rId9" w:history="1">
        <w:r w:rsidRPr="009759CB">
          <w:rPr>
            <w:rStyle w:val="Hipervnculo"/>
            <w:sz w:val="22"/>
            <w:szCs w:val="22"/>
          </w:rPr>
          <w:t>https://fiscaliaslp.gob.mx/vi/aviso-privacidad-2/</w:t>
        </w:r>
      </w:hyperlink>
      <w:r w:rsidRPr="009759CB">
        <w:rPr>
          <w:sz w:val="22"/>
          <w:szCs w:val="22"/>
        </w:rPr>
        <w:t>.</w:t>
      </w:r>
    </w:p>
    <w:bookmarkEnd w:id="8"/>
    <w:p w14:paraId="0270649C" w14:textId="0BA0D2B3" w:rsidR="000A4D58" w:rsidRDefault="000A4D58" w:rsidP="009627E0">
      <w:pPr>
        <w:pStyle w:val="Textoindependiente"/>
        <w:spacing w:before="184" w:line="276" w:lineRule="auto"/>
        <w:ind w:left="121" w:right="264"/>
        <w:jc w:val="both"/>
        <w:rPr>
          <w:b/>
          <w:sz w:val="22"/>
          <w:szCs w:val="22"/>
        </w:rPr>
      </w:pPr>
    </w:p>
    <w:p w14:paraId="508BFEBF" w14:textId="41B1835E" w:rsidR="000A4D58" w:rsidRDefault="000A4D58" w:rsidP="009627E0">
      <w:pPr>
        <w:pStyle w:val="Textoindependiente"/>
        <w:spacing w:before="184" w:line="276" w:lineRule="auto"/>
        <w:ind w:right="264"/>
        <w:jc w:val="both"/>
        <w:rPr>
          <w:b/>
          <w:sz w:val="22"/>
          <w:szCs w:val="22"/>
        </w:rPr>
      </w:pPr>
    </w:p>
    <w:p w14:paraId="520981BE" w14:textId="77777777" w:rsidR="009627E0" w:rsidRPr="00585A1B" w:rsidRDefault="009627E0" w:rsidP="009627E0">
      <w:pPr>
        <w:pStyle w:val="Textoindependiente"/>
        <w:spacing w:before="184" w:line="276" w:lineRule="auto"/>
        <w:ind w:right="264"/>
        <w:jc w:val="both"/>
        <w:rPr>
          <w:b/>
          <w:sz w:val="22"/>
          <w:szCs w:val="22"/>
        </w:rPr>
      </w:pPr>
    </w:p>
    <w:p w14:paraId="22AF0943" w14:textId="77777777" w:rsidR="000A4D58" w:rsidRPr="0036567F" w:rsidRDefault="000A4D58" w:rsidP="009627E0">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9627E0">
      <w:pPr>
        <w:jc w:val="center"/>
        <w:rPr>
          <w:rFonts w:ascii="Arial" w:hAnsi="Arial" w:cs="Arial"/>
        </w:rPr>
      </w:pPr>
      <w:r w:rsidRPr="009815CB">
        <w:rPr>
          <w:rFonts w:ascii="Arial" w:hAnsi="Arial" w:cs="Arial"/>
          <w:color w:val="000000"/>
        </w:rPr>
        <w:t>Nombre y/o firma y/o huella del usuario</w:t>
      </w:r>
    </w:p>
    <w:p w14:paraId="5D879AEE" w14:textId="23F0C424" w:rsidR="000A4D58" w:rsidRPr="009627E0" w:rsidRDefault="000A4D58" w:rsidP="009627E0">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253114A1" w14:textId="10D5A3BC" w:rsidR="000B05C1" w:rsidRDefault="000B05C1" w:rsidP="000B05C1">
      <w:pPr>
        <w:rPr>
          <w:sz w:val="20"/>
          <w:szCs w:val="20"/>
          <w:lang w:val="es-ES"/>
        </w:rPr>
      </w:pPr>
    </w:p>
    <w:p w14:paraId="6DB7BF33" w14:textId="3542BD2B" w:rsidR="00E60FBF" w:rsidRPr="009759CB" w:rsidRDefault="00E60FBF" w:rsidP="00E60FBF">
      <w:pPr>
        <w:jc w:val="right"/>
        <w:rPr>
          <w:rFonts w:ascii="Arial" w:hAnsi="Arial" w:cs="Arial"/>
          <w:lang w:val="es-ES"/>
        </w:rPr>
      </w:pPr>
      <w:bookmarkStart w:id="9" w:name="_Hlk209444207"/>
      <w:r w:rsidRPr="009759CB">
        <w:rPr>
          <w:rFonts w:ascii="Arial" w:hAnsi="Arial" w:cs="Arial"/>
          <w:lang w:val="es-ES"/>
        </w:rPr>
        <w:t xml:space="preserve">Fecha de última actualización: </w:t>
      </w:r>
      <w:r w:rsidR="002F092F">
        <w:rPr>
          <w:rFonts w:ascii="Arial" w:hAnsi="Arial" w:cs="Arial"/>
          <w:lang w:val="es-ES"/>
        </w:rPr>
        <w:t>01 de enero 2026</w:t>
      </w:r>
      <w:bookmarkStart w:id="10" w:name="_GoBack"/>
      <w:bookmarkEnd w:id="10"/>
      <w:r w:rsidRPr="009759CB">
        <w:rPr>
          <w:rFonts w:ascii="Arial" w:hAnsi="Arial" w:cs="Arial"/>
          <w:lang w:val="es-ES"/>
        </w:rPr>
        <w:t xml:space="preserve"> </w:t>
      </w:r>
    </w:p>
    <w:bookmarkEnd w:id="9"/>
    <w:p w14:paraId="77837F3E" w14:textId="0512A5A3" w:rsidR="000B05C1" w:rsidRDefault="000B05C1" w:rsidP="000B05C1">
      <w:pPr>
        <w:rPr>
          <w:sz w:val="20"/>
          <w:szCs w:val="20"/>
          <w:lang w:val="es-ES"/>
        </w:rPr>
      </w:pPr>
    </w:p>
    <w:p w14:paraId="3E0F4E49" w14:textId="7A05BCC4" w:rsidR="000B05C1" w:rsidRPr="000B05C1" w:rsidRDefault="000B05C1" w:rsidP="000B05C1">
      <w:pPr>
        <w:rPr>
          <w:sz w:val="20"/>
          <w:szCs w:val="20"/>
          <w:lang w:val="es-ES"/>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0"/>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B4610" w14:textId="77777777" w:rsidR="00164A9D" w:rsidRDefault="00164A9D" w:rsidP="0001014E">
      <w:pPr>
        <w:spacing w:after="0" w:line="240" w:lineRule="auto"/>
      </w:pPr>
      <w:r>
        <w:separator/>
      </w:r>
    </w:p>
  </w:endnote>
  <w:endnote w:type="continuationSeparator" w:id="0">
    <w:p w14:paraId="3A2B5E84" w14:textId="77777777" w:rsidR="00164A9D" w:rsidRDefault="00164A9D"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58475" w14:textId="77777777" w:rsidR="00164A9D" w:rsidRDefault="00164A9D" w:rsidP="0001014E">
      <w:pPr>
        <w:spacing w:after="0" w:line="240" w:lineRule="auto"/>
      </w:pPr>
      <w:r>
        <w:separator/>
      </w:r>
    </w:p>
  </w:footnote>
  <w:footnote w:type="continuationSeparator" w:id="0">
    <w:p w14:paraId="50C098C9" w14:textId="77777777" w:rsidR="00164A9D" w:rsidRDefault="00164A9D"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C5299"/>
    <w:multiLevelType w:val="multilevel"/>
    <w:tmpl w:val="E53E3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7976C41"/>
    <w:multiLevelType w:val="multilevel"/>
    <w:tmpl w:val="90E8A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190065"/>
    <w:multiLevelType w:val="hybridMultilevel"/>
    <w:tmpl w:val="A3569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3" w15:restartNumberingAfterBreak="0">
    <w:nsid w:val="7F4439A2"/>
    <w:multiLevelType w:val="hybridMultilevel"/>
    <w:tmpl w:val="436A9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3"/>
  </w:num>
  <w:num w:numId="6">
    <w:abstractNumId w:val="11"/>
  </w:num>
  <w:num w:numId="7">
    <w:abstractNumId w:val="10"/>
  </w:num>
  <w:num w:numId="8">
    <w:abstractNumId w:val="2"/>
  </w:num>
  <w:num w:numId="9">
    <w:abstractNumId w:val="5"/>
  </w:num>
  <w:num w:numId="10">
    <w:abstractNumId w:val="8"/>
  </w:num>
  <w:num w:numId="11">
    <w:abstractNumId w:val="1"/>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4A80"/>
    <w:rsid w:val="000062DA"/>
    <w:rsid w:val="0001014E"/>
    <w:rsid w:val="00034C0A"/>
    <w:rsid w:val="00061573"/>
    <w:rsid w:val="00062118"/>
    <w:rsid w:val="000A4D58"/>
    <w:rsid w:val="000B05C1"/>
    <w:rsid w:val="000B1573"/>
    <w:rsid w:val="000C6F1D"/>
    <w:rsid w:val="00121653"/>
    <w:rsid w:val="00164A9D"/>
    <w:rsid w:val="001917C5"/>
    <w:rsid w:val="001B5345"/>
    <w:rsid w:val="001C12F6"/>
    <w:rsid w:val="001E6C50"/>
    <w:rsid w:val="001F23BB"/>
    <w:rsid w:val="00213E04"/>
    <w:rsid w:val="00241969"/>
    <w:rsid w:val="00260365"/>
    <w:rsid w:val="00277A89"/>
    <w:rsid w:val="002A7E3F"/>
    <w:rsid w:val="002B4F2B"/>
    <w:rsid w:val="002D632E"/>
    <w:rsid w:val="002D7AA5"/>
    <w:rsid w:val="002F092F"/>
    <w:rsid w:val="003146A9"/>
    <w:rsid w:val="00345FB0"/>
    <w:rsid w:val="00361E0A"/>
    <w:rsid w:val="00364D98"/>
    <w:rsid w:val="0039691C"/>
    <w:rsid w:val="003D2D06"/>
    <w:rsid w:val="003D317C"/>
    <w:rsid w:val="00412C32"/>
    <w:rsid w:val="00425128"/>
    <w:rsid w:val="00433B22"/>
    <w:rsid w:val="00446ED1"/>
    <w:rsid w:val="004820D7"/>
    <w:rsid w:val="004B0199"/>
    <w:rsid w:val="004C7FE2"/>
    <w:rsid w:val="004D4F24"/>
    <w:rsid w:val="005221E7"/>
    <w:rsid w:val="00527DA8"/>
    <w:rsid w:val="005300AD"/>
    <w:rsid w:val="00556561"/>
    <w:rsid w:val="00556657"/>
    <w:rsid w:val="00582575"/>
    <w:rsid w:val="00585A1B"/>
    <w:rsid w:val="005862F2"/>
    <w:rsid w:val="00586936"/>
    <w:rsid w:val="005911CF"/>
    <w:rsid w:val="00593A9E"/>
    <w:rsid w:val="00596017"/>
    <w:rsid w:val="005A50A7"/>
    <w:rsid w:val="005B2254"/>
    <w:rsid w:val="005D231F"/>
    <w:rsid w:val="006255B9"/>
    <w:rsid w:val="006510D5"/>
    <w:rsid w:val="00666A3D"/>
    <w:rsid w:val="00675E93"/>
    <w:rsid w:val="00680CF0"/>
    <w:rsid w:val="006A3863"/>
    <w:rsid w:val="006B0902"/>
    <w:rsid w:val="006C1A8C"/>
    <w:rsid w:val="006D5DB6"/>
    <w:rsid w:val="006E20AD"/>
    <w:rsid w:val="006E5A0E"/>
    <w:rsid w:val="006F11A7"/>
    <w:rsid w:val="0071219F"/>
    <w:rsid w:val="00755596"/>
    <w:rsid w:val="007973B5"/>
    <w:rsid w:val="007C3B11"/>
    <w:rsid w:val="00802ACA"/>
    <w:rsid w:val="008519B7"/>
    <w:rsid w:val="00856110"/>
    <w:rsid w:val="00887DA2"/>
    <w:rsid w:val="008A4838"/>
    <w:rsid w:val="008B468D"/>
    <w:rsid w:val="008C6982"/>
    <w:rsid w:val="00943EA7"/>
    <w:rsid w:val="00945445"/>
    <w:rsid w:val="009538C3"/>
    <w:rsid w:val="00961A5F"/>
    <w:rsid w:val="009627E0"/>
    <w:rsid w:val="009815CB"/>
    <w:rsid w:val="009869BA"/>
    <w:rsid w:val="009B51AA"/>
    <w:rsid w:val="009F19EC"/>
    <w:rsid w:val="00A47FB3"/>
    <w:rsid w:val="00A54E39"/>
    <w:rsid w:val="00A566B0"/>
    <w:rsid w:val="00A6186E"/>
    <w:rsid w:val="00A71D02"/>
    <w:rsid w:val="00A75D65"/>
    <w:rsid w:val="00A91D54"/>
    <w:rsid w:val="00AE63A3"/>
    <w:rsid w:val="00B231DD"/>
    <w:rsid w:val="00B46BB3"/>
    <w:rsid w:val="00B5776B"/>
    <w:rsid w:val="00B85532"/>
    <w:rsid w:val="00B95B6C"/>
    <w:rsid w:val="00BA5C6E"/>
    <w:rsid w:val="00BD4175"/>
    <w:rsid w:val="00BD4C3A"/>
    <w:rsid w:val="00BF3A05"/>
    <w:rsid w:val="00C121EE"/>
    <w:rsid w:val="00C26906"/>
    <w:rsid w:val="00C34C14"/>
    <w:rsid w:val="00C420A1"/>
    <w:rsid w:val="00C44A79"/>
    <w:rsid w:val="00C47B98"/>
    <w:rsid w:val="00C87FA7"/>
    <w:rsid w:val="00CB7C9F"/>
    <w:rsid w:val="00CD1A05"/>
    <w:rsid w:val="00CF1501"/>
    <w:rsid w:val="00D00C71"/>
    <w:rsid w:val="00D318CE"/>
    <w:rsid w:val="00D50829"/>
    <w:rsid w:val="00D625D8"/>
    <w:rsid w:val="00DD510F"/>
    <w:rsid w:val="00E24C11"/>
    <w:rsid w:val="00E270A8"/>
    <w:rsid w:val="00E6015A"/>
    <w:rsid w:val="00E60FBF"/>
    <w:rsid w:val="00E8438F"/>
    <w:rsid w:val="00E92685"/>
    <w:rsid w:val="00E93766"/>
    <w:rsid w:val="00EA6B02"/>
    <w:rsid w:val="00EB46F6"/>
    <w:rsid w:val="00EC061B"/>
    <w:rsid w:val="00EE0083"/>
    <w:rsid w:val="00EE5590"/>
    <w:rsid w:val="00F32537"/>
    <w:rsid w:val="00F33BEC"/>
    <w:rsid w:val="00F440AA"/>
    <w:rsid w:val="00F61C89"/>
    <w:rsid w:val="00F8254F"/>
    <w:rsid w:val="00F90C71"/>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D5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3" Type="http://schemas.openxmlformats.org/officeDocument/2006/relationships/settings" Target="settings.xml"/><Relationship Id="rId7" Type="http://schemas.openxmlformats.org/officeDocument/2006/relationships/hyperlink" Target="mailto:visitaduria.general%20@fiscaliaslp.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5</cp:revision>
  <cp:lastPrinted>2025-09-02T18:49:00Z</cp:lastPrinted>
  <dcterms:created xsi:type="dcterms:W3CDTF">2025-09-08T22:04:00Z</dcterms:created>
  <dcterms:modified xsi:type="dcterms:W3CDTF">2025-12-30T20:58:00Z</dcterms:modified>
</cp:coreProperties>
</file>