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733AD" w14:textId="51F04C86" w:rsidR="0002660A" w:rsidRPr="0002660A" w:rsidRDefault="00A86C4F" w:rsidP="00A86C4F">
      <w:pPr>
        <w:pStyle w:val="Textoindependiente"/>
        <w:spacing w:before="159"/>
        <w:ind w:left="352" w:right="816"/>
        <w:contextualSpacing/>
        <w:jc w:val="center"/>
        <w:rPr>
          <w:b/>
          <w:color w:val="000000" w:themeColor="text1"/>
        </w:rPr>
      </w:pPr>
      <w:bookmarkStart w:id="0" w:name="_Hlk207190096"/>
      <w:r w:rsidRPr="00D50829">
        <w:rPr>
          <w:b/>
          <w:color w:val="000000" w:themeColor="text1"/>
        </w:rPr>
        <w:t xml:space="preserve">INICIO Y/O CONTINUIDAD DE </w:t>
      </w:r>
      <w:r>
        <w:rPr>
          <w:b/>
          <w:color w:val="000000" w:themeColor="text1"/>
        </w:rPr>
        <w:t>CARPETAS DE INVESTIGACIÓN</w:t>
      </w:r>
      <w:r w:rsidRPr="00D50829">
        <w:rPr>
          <w:b/>
          <w:color w:val="000000" w:themeColor="text1"/>
        </w:rPr>
        <w:t xml:space="preserve"> DERIVADA DE LOS</w:t>
      </w:r>
      <w:r>
        <w:rPr>
          <w:b/>
          <w:color w:val="000000" w:themeColor="text1"/>
        </w:rPr>
        <w:t xml:space="preserve"> </w:t>
      </w:r>
      <w:r w:rsidRPr="00D50829">
        <w:rPr>
          <w:b/>
          <w:color w:val="000000" w:themeColor="text1"/>
        </w:rPr>
        <w:t>DELITOS COMETIDOS POR LOS SERVIDORES PUBLICOS</w:t>
      </w:r>
      <w:bookmarkEnd w:id="0"/>
    </w:p>
    <w:p w14:paraId="08B771B7" w14:textId="45994AA2" w:rsidR="00986E8B" w:rsidRDefault="00986E8B" w:rsidP="00A86C4F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02660A" w:rsidRPr="00A86C4F">
        <w:rPr>
          <w:rStyle w:val="normaltextrun"/>
          <w:bCs/>
          <w:sz w:val="22"/>
          <w:szCs w:val="22"/>
        </w:rPr>
        <w:t xml:space="preserve">Visitaduría General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E2C0E6B" w14:textId="3FD44ABC" w:rsidR="003F4AF8" w:rsidRPr="003F4AF8" w:rsidRDefault="003F4AF8" w:rsidP="00A86C4F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3F4AF8">
        <w:rPr>
          <w:rFonts w:ascii="Arial" w:hAnsi="Arial" w:cs="Arial"/>
          <w:sz w:val="22"/>
          <w:szCs w:val="22"/>
        </w:rPr>
        <w:t>1.- Dar inicio a Carpetas de Investigación y/o procedimientos de Investigación de presunta responsabilidad administrativa y continuar con la Investigación de los hechos.</w:t>
      </w:r>
    </w:p>
    <w:p w14:paraId="6B31DC63" w14:textId="77777777" w:rsidR="003F4AF8" w:rsidRPr="003F4AF8" w:rsidRDefault="003F4AF8" w:rsidP="00A86C4F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3F4AF8">
        <w:rPr>
          <w:rFonts w:ascii="Arial" w:hAnsi="Arial" w:cs="Arial"/>
          <w:sz w:val="22"/>
          <w:szCs w:val="22"/>
        </w:rPr>
        <w:t>2.- Litigación de causas penales ante Jueces de Control y tribunales del fuero común.</w:t>
      </w:r>
    </w:p>
    <w:p w14:paraId="72E0A0AC" w14:textId="77777777" w:rsidR="003F4AF8" w:rsidRPr="003F4AF8" w:rsidRDefault="003F4AF8" w:rsidP="00A86C4F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3F4AF8">
        <w:rPr>
          <w:rFonts w:ascii="Arial" w:hAnsi="Arial" w:cs="Arial"/>
          <w:sz w:val="22"/>
          <w:szCs w:val="22"/>
        </w:rPr>
        <w:t>3.- Litigación de causas penales ante jueces de control y tribunales del fuero federal.</w:t>
      </w:r>
    </w:p>
    <w:p w14:paraId="2E80D71A" w14:textId="77777777" w:rsidR="003F4AF8" w:rsidRPr="003F4AF8" w:rsidRDefault="003F4AF8" w:rsidP="00A86C4F">
      <w:pPr>
        <w:pStyle w:val="paragraph"/>
        <w:spacing w:before="0" w:beforeAutospacing="0" w:after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3F4AF8">
        <w:rPr>
          <w:rFonts w:ascii="Arial" w:hAnsi="Arial" w:cs="Arial"/>
          <w:sz w:val="22"/>
          <w:szCs w:val="22"/>
        </w:rPr>
        <w:t xml:space="preserve">4.- Rendir información a la Comisión Nacional y Estatal de Derechos Humanos </w:t>
      </w:r>
    </w:p>
    <w:p w14:paraId="6FCCA38D" w14:textId="1FC8DA96" w:rsidR="00E10741" w:rsidRDefault="003F4AF8" w:rsidP="00A86C4F">
      <w:pPr>
        <w:pStyle w:val="paragraph"/>
        <w:spacing w:before="0" w:beforeAutospacing="0" w:after="0" w:afterAutospacing="0"/>
        <w:ind w:left="360" w:right="45" w:hanging="360"/>
        <w:jc w:val="both"/>
        <w:textAlignment w:val="baseline"/>
        <w:rPr>
          <w:rFonts w:ascii="Arial" w:hAnsi="Arial" w:cs="Arial"/>
          <w:sz w:val="22"/>
          <w:szCs w:val="22"/>
        </w:rPr>
      </w:pPr>
      <w:r w:rsidRPr="003F4AF8">
        <w:rPr>
          <w:rFonts w:ascii="Arial" w:hAnsi="Arial" w:cs="Arial"/>
          <w:sz w:val="22"/>
          <w:szCs w:val="22"/>
        </w:rPr>
        <w:t>5.- Rendir información al Registro Nacional de Información.</w:t>
      </w:r>
    </w:p>
    <w:p w14:paraId="16407CC1" w14:textId="77777777" w:rsidR="003F4AF8" w:rsidRPr="00986E8B" w:rsidRDefault="003F4AF8" w:rsidP="003F4AF8">
      <w:pPr>
        <w:pStyle w:val="paragraph"/>
        <w:spacing w:before="0" w:beforeAutospacing="0" w:after="0" w:afterAutospacing="0" w:line="360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8AB5B20" w14:textId="66B3D983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0B583DB3" w14:textId="5FEE6FF4" w:rsidR="003F4AF8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5082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Esclarecimiento de los hechos, dar cumplimiento con los datos estadísticos que de manera mensual y semestral se solicitan a la Visitaduría General a través de la fiscalía general del Estado de San Luis Potosí</w:t>
      </w:r>
    </w:p>
    <w:p w14:paraId="5343C349" w14:textId="77777777" w:rsidR="003F4AF8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69A79764" w14:textId="77777777" w:rsidR="003F4AF8" w:rsidRPr="00D50829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5082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2.- Individualización de las partes en causas penales.</w:t>
      </w:r>
    </w:p>
    <w:p w14:paraId="5D67C94B" w14:textId="77777777" w:rsidR="003F4AF8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1A226A6" w14:textId="77777777" w:rsidR="003F4AF8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D5082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3.- </w:t>
      </w:r>
      <w:bookmarkStart w:id="1" w:name="_Hlk208238062"/>
      <w:r w:rsidRPr="00D5082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Atender solicitudes de Información</w:t>
      </w: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bookmarkEnd w:id="1"/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de autoridades estatales y federales.</w:t>
      </w:r>
    </w:p>
    <w:p w14:paraId="74B1976D" w14:textId="77777777" w:rsidR="003F4AF8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5C0B2ACE" w14:textId="77777777" w:rsidR="003F4AF8" w:rsidRPr="00D50829" w:rsidRDefault="003F4AF8" w:rsidP="003F4AF8">
      <w:pPr>
        <w:spacing w:after="0" w:line="240" w:lineRule="auto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4.- </w:t>
      </w:r>
      <w:r w:rsidRPr="009869BA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Atender solicitudes de Información </w:t>
      </w:r>
      <w:r w:rsidRPr="00D5082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y recomendaciones de Derechos Humanos.  </w:t>
      </w:r>
    </w:p>
    <w:p w14:paraId="3E5FE375" w14:textId="33760491" w:rsidR="00E10741" w:rsidRDefault="00E10741" w:rsidP="003F4AF8">
      <w:pPr>
        <w:jc w:val="both"/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358522EA" w14:textId="77777777" w:rsidR="00E10741" w:rsidRPr="00986E8B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A86C4F" w:rsidRPr="00915C1E" w14:paraId="08C1483D" w14:textId="77777777" w:rsidTr="004C7F65">
        <w:tc>
          <w:tcPr>
            <w:tcW w:w="4786" w:type="dxa"/>
          </w:tcPr>
          <w:p w14:paraId="62C333DE" w14:textId="77777777" w:rsidR="00A86C4F" w:rsidRPr="00915C1E" w:rsidRDefault="00A86C4F" w:rsidP="004C7F6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9440083"/>
            <w:r w:rsidRPr="00915C1E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75A9A8E5" w14:textId="77777777" w:rsidR="00A86C4F" w:rsidRPr="00915C1E" w:rsidRDefault="00A86C4F" w:rsidP="004C7F6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15C1E">
              <w:rPr>
                <w:b/>
              </w:rPr>
              <w:t>Datos personales sensibles</w:t>
            </w:r>
          </w:p>
        </w:tc>
      </w:tr>
      <w:tr w:rsidR="00A86C4F" w:rsidRPr="00915C1E" w14:paraId="0103A5E1" w14:textId="77777777" w:rsidTr="004C7F65">
        <w:tc>
          <w:tcPr>
            <w:tcW w:w="4786" w:type="dxa"/>
          </w:tcPr>
          <w:p w14:paraId="79FD0720" w14:textId="77777777" w:rsidR="00A86C4F" w:rsidRPr="00915C1E" w:rsidRDefault="00A86C4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Nombre y Apellidos</w:t>
            </w:r>
          </w:p>
        </w:tc>
        <w:tc>
          <w:tcPr>
            <w:tcW w:w="4423" w:type="dxa"/>
          </w:tcPr>
          <w:p w14:paraId="7B0754F3" w14:textId="77777777" w:rsidR="00A86C4F" w:rsidRPr="00915C1E" w:rsidRDefault="00A86C4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eastAsia="Times New Roman"/>
                <w:color w:val="222222"/>
                <w:lang w:eastAsia="es-MX"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 xml:space="preserve">Fotografía </w:t>
            </w:r>
          </w:p>
          <w:p w14:paraId="6352F812" w14:textId="77777777" w:rsidR="00A86C4F" w:rsidRPr="00915C1E" w:rsidRDefault="00A86C4F" w:rsidP="004C7F65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</w:p>
        </w:tc>
      </w:tr>
      <w:tr w:rsidR="00E55CBF" w:rsidRPr="00915C1E" w14:paraId="7D94890B" w14:textId="77777777" w:rsidTr="004C7F65">
        <w:tc>
          <w:tcPr>
            <w:tcW w:w="4786" w:type="dxa"/>
          </w:tcPr>
          <w:p w14:paraId="03FF6C54" w14:textId="77777777" w:rsidR="00E55CBF" w:rsidRPr="00915C1E" w:rsidRDefault="00E55CB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  <w:vMerge w:val="restart"/>
          </w:tcPr>
          <w:p w14:paraId="78EB7FD8" w14:textId="77777777" w:rsidR="00E55CBF" w:rsidRPr="00915C1E" w:rsidRDefault="00E55CB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Huella dactilar</w:t>
            </w:r>
          </w:p>
        </w:tc>
      </w:tr>
      <w:tr w:rsidR="00E55CBF" w:rsidRPr="00915C1E" w14:paraId="7F471BE1" w14:textId="77777777" w:rsidTr="004C7F65">
        <w:tc>
          <w:tcPr>
            <w:tcW w:w="4786" w:type="dxa"/>
          </w:tcPr>
          <w:p w14:paraId="465A6A73" w14:textId="77777777" w:rsidR="00E55CBF" w:rsidRPr="00915C1E" w:rsidRDefault="00E55CB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Clave de elector.</w:t>
            </w:r>
          </w:p>
        </w:tc>
        <w:tc>
          <w:tcPr>
            <w:tcW w:w="4423" w:type="dxa"/>
            <w:vMerge/>
          </w:tcPr>
          <w:p w14:paraId="15B29692" w14:textId="77777777" w:rsidR="00E55CBF" w:rsidRPr="00915C1E" w:rsidRDefault="00E55CBF" w:rsidP="004C7F65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E55CBF" w:rsidRPr="00915C1E" w14:paraId="6819C165" w14:textId="77777777" w:rsidTr="004C7F65">
        <w:tc>
          <w:tcPr>
            <w:tcW w:w="4786" w:type="dxa"/>
          </w:tcPr>
          <w:p w14:paraId="66057375" w14:textId="77777777" w:rsidR="00E55CBF" w:rsidRPr="00915C1E" w:rsidRDefault="00E55CB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Clave Única del Registro de Población (CURP)</w:t>
            </w:r>
          </w:p>
        </w:tc>
        <w:tc>
          <w:tcPr>
            <w:tcW w:w="4423" w:type="dxa"/>
            <w:vMerge/>
          </w:tcPr>
          <w:p w14:paraId="7A2B3EEB" w14:textId="77777777" w:rsidR="00E55CBF" w:rsidRPr="00915C1E" w:rsidRDefault="00E55CBF" w:rsidP="004C7F65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E55CBF" w:rsidRPr="00915C1E" w14:paraId="23B29598" w14:textId="77777777" w:rsidTr="004C7F65">
        <w:tc>
          <w:tcPr>
            <w:tcW w:w="4786" w:type="dxa"/>
          </w:tcPr>
          <w:p w14:paraId="3F1D1BA1" w14:textId="77777777" w:rsidR="00E55CBF" w:rsidRPr="00915C1E" w:rsidRDefault="00E55CB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Fecha de nacimiento</w:t>
            </w:r>
          </w:p>
        </w:tc>
        <w:tc>
          <w:tcPr>
            <w:tcW w:w="4423" w:type="dxa"/>
            <w:vMerge/>
          </w:tcPr>
          <w:p w14:paraId="5AB9C475" w14:textId="77777777" w:rsidR="00E55CBF" w:rsidRPr="00915C1E" w:rsidRDefault="00E55CBF" w:rsidP="004C7F65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tr w:rsidR="00E55CBF" w:rsidRPr="00915C1E" w14:paraId="77ABC94A" w14:textId="77777777" w:rsidTr="004C7F65">
        <w:tc>
          <w:tcPr>
            <w:tcW w:w="4786" w:type="dxa"/>
          </w:tcPr>
          <w:p w14:paraId="1521C0F0" w14:textId="77777777" w:rsidR="00E55CBF" w:rsidRPr="00915C1E" w:rsidRDefault="00E55CBF" w:rsidP="00A86C4F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b/>
              </w:rPr>
            </w:pPr>
            <w:r w:rsidRPr="00915C1E">
              <w:rPr>
                <w:rFonts w:eastAsia="Times New Roman"/>
                <w:color w:val="222222"/>
                <w:lang w:eastAsia="es-MX"/>
              </w:rPr>
              <w:t>Sexo</w:t>
            </w:r>
          </w:p>
        </w:tc>
        <w:tc>
          <w:tcPr>
            <w:tcW w:w="4423" w:type="dxa"/>
            <w:vMerge/>
          </w:tcPr>
          <w:p w14:paraId="4AF36D10" w14:textId="77777777" w:rsidR="00E55CBF" w:rsidRPr="00915C1E" w:rsidRDefault="00E55CBF" w:rsidP="004C7F65">
            <w:pPr>
              <w:pStyle w:val="Prrafodelista"/>
              <w:spacing w:line="276" w:lineRule="auto"/>
              <w:ind w:left="720" w:firstLine="0"/>
              <w:jc w:val="both"/>
              <w:rPr>
                <w:b/>
              </w:rPr>
            </w:pPr>
          </w:p>
        </w:tc>
      </w:tr>
      <w:bookmarkEnd w:id="2"/>
    </w:tbl>
    <w:p w14:paraId="22D5FFA4" w14:textId="65E3887A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673E8C5F" w14:textId="77777777" w:rsidR="00E40A6A" w:rsidRDefault="00E40A6A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lastRenderedPageBreak/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151" w:type="dxa"/>
        <w:tblInd w:w="58" w:type="dxa"/>
        <w:tblLook w:val="04A0" w:firstRow="1" w:lastRow="0" w:firstColumn="1" w:lastColumn="0" w:noHBand="0" w:noVBand="1"/>
      </w:tblPr>
      <w:tblGrid>
        <w:gridCol w:w="4523"/>
        <w:gridCol w:w="4628"/>
      </w:tblGrid>
      <w:tr w:rsidR="00A86C4F" w:rsidRPr="00915C1E" w14:paraId="6847FAA8" w14:textId="77777777" w:rsidTr="004C7F65">
        <w:tc>
          <w:tcPr>
            <w:tcW w:w="4523" w:type="dxa"/>
          </w:tcPr>
          <w:p w14:paraId="55E744FB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3" w:name="_Hlk209440184"/>
            <w:r w:rsidRPr="00915C1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628" w:type="dxa"/>
          </w:tcPr>
          <w:p w14:paraId="244E3B5C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15C1E">
              <w:rPr>
                <w:sz w:val="22"/>
                <w:szCs w:val="22"/>
              </w:rPr>
              <w:t>Finalidad</w:t>
            </w:r>
          </w:p>
        </w:tc>
      </w:tr>
      <w:tr w:rsidR="00A86C4F" w:rsidRPr="00915C1E" w14:paraId="2C33BD81" w14:textId="77777777" w:rsidTr="004C7F65">
        <w:tc>
          <w:tcPr>
            <w:tcW w:w="4523" w:type="dxa"/>
          </w:tcPr>
          <w:p w14:paraId="2C67EEC0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 xml:space="preserve">Comisión Nacional de Derechos Humanos </w:t>
            </w:r>
          </w:p>
          <w:p w14:paraId="2A3F0EEC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502C3F09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4C7B2B2A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86C4F" w:rsidRPr="00915C1E" w14:paraId="0C21DC63" w14:textId="77777777" w:rsidTr="004C7F65">
        <w:tc>
          <w:tcPr>
            <w:tcW w:w="4523" w:type="dxa"/>
          </w:tcPr>
          <w:p w14:paraId="57F9D022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 xml:space="preserve">Comisión Estatal de derechos Humanos </w:t>
            </w:r>
          </w:p>
          <w:p w14:paraId="25B29320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4EC3063F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2AD36DA3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86C4F" w:rsidRPr="00915C1E" w14:paraId="7533DB8C" w14:textId="77777777" w:rsidTr="004C7F65">
        <w:tc>
          <w:tcPr>
            <w:tcW w:w="4523" w:type="dxa"/>
          </w:tcPr>
          <w:p w14:paraId="0A107119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 xml:space="preserve">Supremo Tribunal de Justicia </w:t>
            </w:r>
          </w:p>
          <w:p w14:paraId="33CF8939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3BD031F0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3D18A30C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86C4F" w:rsidRPr="00915C1E" w14:paraId="07B17148" w14:textId="77777777" w:rsidTr="004C7F65">
        <w:tc>
          <w:tcPr>
            <w:tcW w:w="4523" w:type="dxa"/>
          </w:tcPr>
          <w:p w14:paraId="617A820B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>Jueces de Distrito estatales y federales</w:t>
            </w:r>
          </w:p>
          <w:p w14:paraId="33DBC753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117A8123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  <w:p w14:paraId="23B8E838" w14:textId="77777777" w:rsidR="00A86C4F" w:rsidRPr="00915C1E" w:rsidRDefault="00A86C4F" w:rsidP="004C7F65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86C4F" w:rsidRPr="00915C1E" w14:paraId="620B29F2" w14:textId="77777777" w:rsidTr="004C7F65">
        <w:tc>
          <w:tcPr>
            <w:tcW w:w="4523" w:type="dxa"/>
          </w:tcPr>
          <w:p w14:paraId="3D538ED4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393"/>
              <w:jc w:val="center"/>
              <w:outlineLvl w:val="2"/>
              <w:rPr>
                <w:sz w:val="22"/>
                <w:szCs w:val="22"/>
              </w:rPr>
            </w:pPr>
            <w:r w:rsidRPr="00915C1E">
              <w:rPr>
                <w:b w:val="0"/>
                <w:sz w:val="22"/>
                <w:szCs w:val="22"/>
              </w:rPr>
              <w:t>Registro Nacional de Información</w:t>
            </w:r>
          </w:p>
        </w:tc>
        <w:tc>
          <w:tcPr>
            <w:tcW w:w="4628" w:type="dxa"/>
          </w:tcPr>
          <w:p w14:paraId="499B3348" w14:textId="77777777" w:rsidR="00A86C4F" w:rsidRPr="00915C1E" w:rsidRDefault="00A86C4F" w:rsidP="00A86C4F">
            <w:pPr>
              <w:pStyle w:val="Ttulo3"/>
              <w:numPr>
                <w:ilvl w:val="0"/>
                <w:numId w:val="11"/>
              </w:numPr>
              <w:spacing w:before="1" w:line="276" w:lineRule="auto"/>
              <w:ind w:left="-866"/>
              <w:jc w:val="center"/>
              <w:outlineLvl w:val="2"/>
              <w:rPr>
                <w:sz w:val="22"/>
                <w:szCs w:val="22"/>
              </w:rPr>
            </w:pPr>
            <w:r w:rsidRPr="00915C1E">
              <w:rPr>
                <w:b w:val="0"/>
                <w:bCs w:val="0"/>
                <w:sz w:val="22"/>
                <w:szCs w:val="22"/>
              </w:rPr>
              <w:t>Recabar Información</w:t>
            </w:r>
          </w:p>
        </w:tc>
      </w:tr>
      <w:bookmarkEnd w:id="3"/>
    </w:tbl>
    <w:p w14:paraId="06D1E3F1" w14:textId="54F728B7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14533AB8" w14:textId="52E0CFA2" w:rsidR="00A86C4F" w:rsidRDefault="00A86C4F" w:rsidP="00A86C4F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15C1E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electrónico:                                       </w:t>
      </w:r>
      <w:hyperlink r:id="rId7" w:history="1">
        <w:r w:rsidRPr="00915C1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visitaduria.general @fiscaliaslp.gob.mx</w:t>
        </w:r>
      </w:hyperlink>
      <w:r w:rsidRPr="00915C1E">
        <w:rPr>
          <w:sz w:val="22"/>
          <w:szCs w:val="22"/>
          <w:lang w:val="es-MX"/>
        </w:rPr>
        <w:t xml:space="preserve">, </w:t>
      </w:r>
      <w:r w:rsidRPr="00915C1E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bookmarkStart w:id="4" w:name="_Hlk208231133"/>
      <w:r w:rsidR="00E55CBF">
        <w:rPr>
          <w:rFonts w:eastAsiaTheme="minorHAnsi"/>
          <w:sz w:val="22"/>
          <w:szCs w:val="22"/>
          <w:lang w:val="es-MX" w:eastAsia="en-US" w:bidi="ar-SA"/>
        </w:rPr>
        <w:fldChar w:fldCharType="begin"/>
      </w:r>
      <w:r w:rsidR="00E55CBF">
        <w:rPr>
          <w:rFonts w:eastAsiaTheme="minorHAnsi"/>
          <w:sz w:val="22"/>
          <w:szCs w:val="22"/>
          <w:lang w:val="es-MX" w:eastAsia="en-US" w:bidi="ar-SA"/>
        </w:rPr>
        <w:instrText xml:space="preserve"> HYPERLINK "mailto:</w:instrText>
      </w:r>
      <w:r w:rsidR="00E55CBF" w:rsidRPr="00E55CBF">
        <w:rPr>
          <w:rFonts w:eastAsiaTheme="minorHAnsi"/>
          <w:sz w:val="22"/>
          <w:szCs w:val="22"/>
          <w:lang w:val="es-MX" w:eastAsia="en-US" w:bidi="ar-SA"/>
        </w:rPr>
        <w:instrText>utransparencia@fiscaliaslp.gob.mx</w:instrText>
      </w:r>
      <w:r w:rsidR="00E55CBF">
        <w:rPr>
          <w:rFonts w:eastAsiaTheme="minorHAnsi"/>
          <w:sz w:val="22"/>
          <w:szCs w:val="22"/>
          <w:lang w:val="es-MX" w:eastAsia="en-US" w:bidi="ar-SA"/>
        </w:rPr>
        <w:instrText xml:space="preserve">" </w:instrText>
      </w:r>
      <w:r w:rsidR="00E55CBF">
        <w:rPr>
          <w:rFonts w:eastAsiaTheme="minorHAnsi"/>
          <w:sz w:val="22"/>
          <w:szCs w:val="22"/>
          <w:lang w:val="es-MX" w:eastAsia="en-US" w:bidi="ar-SA"/>
        </w:rPr>
        <w:fldChar w:fldCharType="separate"/>
      </w:r>
      <w:r w:rsidR="00E55CBF" w:rsidRPr="00B07F68">
        <w:rPr>
          <w:rStyle w:val="Hipervnculo"/>
          <w:rFonts w:eastAsiaTheme="minorHAnsi"/>
          <w:sz w:val="22"/>
          <w:szCs w:val="22"/>
          <w:lang w:val="es-MX" w:eastAsia="en-US" w:bidi="ar-SA"/>
        </w:rPr>
        <w:t>utransparencia@fiscaliaslp.gob.mx</w:t>
      </w:r>
      <w:bookmarkEnd w:id="4"/>
      <w:r w:rsidR="00E55CBF">
        <w:rPr>
          <w:rFonts w:eastAsiaTheme="minorHAnsi"/>
          <w:sz w:val="22"/>
          <w:szCs w:val="22"/>
          <w:lang w:val="es-MX" w:eastAsia="en-US" w:bidi="ar-SA"/>
        </w:rPr>
        <w:fldChar w:fldCharType="end"/>
      </w:r>
      <w:r w:rsidRPr="00915C1E">
        <w:rPr>
          <w:rFonts w:eastAsiaTheme="minorHAnsi"/>
          <w:sz w:val="22"/>
          <w:szCs w:val="22"/>
          <w:lang w:val="es-MX" w:eastAsia="en-US" w:bidi="ar-SA"/>
        </w:rPr>
        <w:t xml:space="preserve">, o bien, mediante escrito libre presentado en la Visitaduría General </w:t>
      </w:r>
      <w:r w:rsidRPr="00915C1E">
        <w:rPr>
          <w:rFonts w:eastAsiaTheme="minorHAnsi"/>
          <w:bCs/>
          <w:sz w:val="22"/>
          <w:szCs w:val="22"/>
          <w:lang w:val="es-MX" w:eastAsia="en-US" w:bidi="ar-SA"/>
        </w:rPr>
        <w:t>con domicilio en Avenida  Eje Vial, número 100, Zona Centro, Código Postal 78000 San Luis Potosí, San Luis Potosí</w:t>
      </w:r>
      <w:r w:rsidRPr="00915C1E">
        <w:rPr>
          <w:rFonts w:eastAsiaTheme="minorHAnsi"/>
          <w:b/>
          <w:sz w:val="22"/>
          <w:szCs w:val="22"/>
          <w:lang w:val="es-MX" w:eastAsia="en-US" w:bidi="ar-SA"/>
        </w:rPr>
        <w:t xml:space="preserve"> </w:t>
      </w:r>
      <w:r w:rsidRPr="00915C1E">
        <w:rPr>
          <w:rFonts w:eastAsiaTheme="minorHAnsi"/>
          <w:sz w:val="22"/>
          <w:szCs w:val="22"/>
          <w:lang w:val="es-MX" w:eastAsia="en-US" w:bidi="ar-SA"/>
        </w:rPr>
        <w:t>y/o en la Unidad de Transparencia, ambas con domicilio en Avenida  Eje Vial, número 100, Zona Centro, Código Postal 78000 San Luis Potosí, San Luis Potosí.</w:t>
      </w:r>
    </w:p>
    <w:p w14:paraId="22201B40" w14:textId="44C219CD" w:rsidR="00E10741" w:rsidRDefault="00E10741" w:rsidP="0002660A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2131E8FD" w14:textId="77777777" w:rsidR="00A86C4F" w:rsidRPr="00915C1E" w:rsidRDefault="00A86C4F" w:rsidP="00A86C4F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bookmarkStart w:id="5" w:name="_Hlk209440237"/>
      <w:r w:rsidRPr="00915C1E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Visitaduría General o bien, directamente en la siguiente liga </w:t>
      </w:r>
      <w:hyperlink r:id="rId8" w:history="1">
        <w:r w:rsidRPr="00915C1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15C1E">
        <w:rPr>
          <w:sz w:val="22"/>
          <w:szCs w:val="22"/>
        </w:rPr>
        <w:t>.</w:t>
      </w:r>
    </w:p>
    <w:bookmarkEnd w:id="5"/>
    <w:p w14:paraId="2C975248" w14:textId="77777777" w:rsidR="00E40A6A" w:rsidRDefault="00E40A6A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320E783E" w14:textId="659BFF20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7EA22471" w:rsidR="00E10741" w:rsidRPr="00A86C4F" w:rsidRDefault="00E10741" w:rsidP="00A86C4F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86C4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02660A" w:rsidRPr="00A86C4F">
        <w:rPr>
          <w:rFonts w:ascii="Arial" w:hAnsi="Arial" w:cs="Arial"/>
        </w:rPr>
        <w:t xml:space="preserve">Visitaduría General </w:t>
      </w:r>
      <w:r w:rsidRPr="00A86C4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9" w:history="1">
        <w:r w:rsidRPr="00A86C4F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A86C4F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02660A" w:rsidRPr="00A86C4F">
        <w:rPr>
          <w:rFonts w:ascii="Arial" w:hAnsi="Arial" w:cs="Arial"/>
        </w:rPr>
        <w:t xml:space="preserve">Visitaduría General </w:t>
      </w:r>
      <w:r w:rsidRPr="00A86C4F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A86C4F">
        <w:rPr>
          <w:rFonts w:ascii="Arial" w:hAnsi="Arial" w:cs="Arial"/>
        </w:rPr>
        <w:t xml:space="preserve"> </w:t>
      </w:r>
      <w:r w:rsidR="00A86C4F">
        <w:rPr>
          <w:rFonts w:ascii="Arial" w:eastAsia="Times New Roman" w:hAnsi="Arial" w:cs="Arial"/>
          <w:bCs/>
          <w:color w:val="000000"/>
          <w:lang w:eastAsia="es-MX"/>
        </w:rPr>
        <w:t>I</w:t>
      </w:r>
      <w:r w:rsidR="00A86C4F" w:rsidRPr="00A86C4F">
        <w:rPr>
          <w:rFonts w:ascii="Arial" w:eastAsia="Times New Roman" w:hAnsi="Arial" w:cs="Arial"/>
          <w:bCs/>
          <w:color w:val="000000"/>
          <w:lang w:eastAsia="es-MX"/>
        </w:rPr>
        <w:t xml:space="preserve">nicio y/o continuidad de </w:t>
      </w:r>
      <w:r w:rsidR="00A86C4F">
        <w:rPr>
          <w:rFonts w:ascii="Arial" w:eastAsia="Times New Roman" w:hAnsi="Arial" w:cs="Arial"/>
          <w:bCs/>
          <w:color w:val="000000"/>
          <w:lang w:eastAsia="es-MX"/>
        </w:rPr>
        <w:t>Carpetas de Investigación</w:t>
      </w:r>
      <w:r w:rsidR="00A86C4F" w:rsidRPr="00A86C4F">
        <w:rPr>
          <w:rFonts w:ascii="Arial" w:eastAsia="Times New Roman" w:hAnsi="Arial" w:cs="Arial"/>
          <w:bCs/>
          <w:color w:val="000000"/>
          <w:lang w:eastAsia="es-MX"/>
        </w:rPr>
        <w:t xml:space="preserve"> derivada de los</w:t>
      </w:r>
      <w:r w:rsidR="0002660A" w:rsidRPr="00A86C4F">
        <w:rPr>
          <w:rFonts w:ascii="Arial" w:eastAsia="Times New Roman" w:hAnsi="Arial" w:cs="Arial"/>
          <w:bCs/>
          <w:color w:val="000000"/>
          <w:lang w:eastAsia="es-MX"/>
        </w:rPr>
        <w:t xml:space="preserve"> </w:t>
      </w:r>
      <w:r w:rsidR="00A86C4F" w:rsidRPr="00A86C4F">
        <w:rPr>
          <w:rFonts w:ascii="Arial" w:eastAsia="Times New Roman" w:hAnsi="Arial" w:cs="Arial"/>
          <w:bCs/>
          <w:color w:val="000000"/>
          <w:lang w:eastAsia="es-MX"/>
        </w:rPr>
        <w:t xml:space="preserve">delitos cometidos por los servidores públicos </w:t>
      </w:r>
      <w:r w:rsidR="00992AB0" w:rsidRPr="00A86C4F">
        <w:rPr>
          <w:rFonts w:ascii="Arial" w:eastAsia="Times New Roman" w:hAnsi="Arial" w:cs="Arial"/>
          <w:bCs/>
          <w:color w:val="000000"/>
          <w:lang w:eastAsia="es-MX"/>
        </w:rPr>
        <w:t>–</w:t>
      </w:r>
      <w:r w:rsidRPr="00A86C4F">
        <w:rPr>
          <w:rFonts w:ascii="Arial" w:eastAsia="Times New Roman" w:hAnsi="Arial" w:cs="Arial"/>
          <w:bCs/>
          <w:color w:val="000000"/>
          <w:lang w:eastAsia="es-MX"/>
        </w:rPr>
        <w:t xml:space="preserve"> Aviso de Privacidad Integral.</w:t>
      </w:r>
    </w:p>
    <w:p w14:paraId="4E1169B6" w14:textId="12C3F067" w:rsidR="00E10741" w:rsidRDefault="00E10741" w:rsidP="00E10741">
      <w:pPr>
        <w:rPr>
          <w:sz w:val="20"/>
          <w:szCs w:val="20"/>
          <w:lang w:val="es-ES"/>
        </w:rPr>
      </w:pPr>
    </w:p>
    <w:p w14:paraId="01EA65A1" w14:textId="37C92BC5" w:rsidR="00A86C4F" w:rsidRDefault="00A86C4F" w:rsidP="00E10741">
      <w:pPr>
        <w:rPr>
          <w:sz w:val="20"/>
          <w:szCs w:val="20"/>
          <w:lang w:val="es-ES"/>
        </w:rPr>
      </w:pPr>
    </w:p>
    <w:p w14:paraId="3BA0E934" w14:textId="271F320E" w:rsidR="00A86C4F" w:rsidRDefault="00A86C4F" w:rsidP="00E10741">
      <w:pPr>
        <w:rPr>
          <w:sz w:val="20"/>
          <w:szCs w:val="20"/>
          <w:lang w:val="es-ES"/>
        </w:rPr>
      </w:pPr>
    </w:p>
    <w:p w14:paraId="72D00578" w14:textId="316ECA40" w:rsidR="00A86C4F" w:rsidRDefault="00A86C4F" w:rsidP="00E10741">
      <w:pPr>
        <w:rPr>
          <w:sz w:val="20"/>
          <w:szCs w:val="20"/>
          <w:lang w:val="es-ES"/>
        </w:rPr>
      </w:pPr>
    </w:p>
    <w:p w14:paraId="0251C442" w14:textId="15E2C4A3" w:rsidR="00A86C4F" w:rsidRDefault="00A86C4F" w:rsidP="00E10741">
      <w:pPr>
        <w:rPr>
          <w:sz w:val="20"/>
          <w:szCs w:val="20"/>
          <w:lang w:val="es-ES"/>
        </w:rPr>
      </w:pPr>
    </w:p>
    <w:p w14:paraId="379E5E96" w14:textId="519F61E7" w:rsidR="00A86C4F" w:rsidRDefault="00A86C4F" w:rsidP="00E10741">
      <w:pPr>
        <w:rPr>
          <w:sz w:val="20"/>
          <w:szCs w:val="20"/>
          <w:lang w:val="es-ES"/>
        </w:rPr>
      </w:pPr>
    </w:p>
    <w:p w14:paraId="6A7BCAB5" w14:textId="77777777" w:rsidR="00A86C4F" w:rsidRDefault="00A86C4F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BC031C4" w14:textId="45875831" w:rsidR="00EE5590" w:rsidRDefault="00E10741" w:rsidP="0002660A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744F3C72" w14:textId="77777777" w:rsidR="00A86C4F" w:rsidRDefault="00A86C4F" w:rsidP="0002660A">
      <w:pPr>
        <w:jc w:val="center"/>
        <w:rPr>
          <w:rFonts w:ascii="Arial" w:hAnsi="Arial" w:cs="Arial"/>
          <w:color w:val="000000"/>
        </w:rPr>
      </w:pPr>
    </w:p>
    <w:p w14:paraId="14636E33" w14:textId="00E4C65E" w:rsidR="00A86C4F" w:rsidRPr="00915C1E" w:rsidRDefault="00A86C4F" w:rsidP="00A86C4F">
      <w:pPr>
        <w:jc w:val="right"/>
        <w:rPr>
          <w:rFonts w:ascii="Arial" w:hAnsi="Arial" w:cs="Arial"/>
          <w:lang w:val="es-ES"/>
        </w:rPr>
      </w:pPr>
      <w:r w:rsidRPr="00915C1E">
        <w:rPr>
          <w:rFonts w:ascii="Arial" w:hAnsi="Arial" w:cs="Arial"/>
          <w:lang w:val="es-ES"/>
        </w:rPr>
        <w:t xml:space="preserve">Fecha de última actualización: </w:t>
      </w:r>
      <w:r w:rsidR="00E55CBF">
        <w:rPr>
          <w:rFonts w:ascii="Arial" w:hAnsi="Arial" w:cs="Arial"/>
          <w:lang w:val="es-ES"/>
        </w:rPr>
        <w:t>01 de enero 2026</w:t>
      </w:r>
      <w:bookmarkStart w:id="6" w:name="_GoBack"/>
      <w:bookmarkEnd w:id="6"/>
      <w:r w:rsidRPr="00915C1E">
        <w:rPr>
          <w:rFonts w:ascii="Arial" w:hAnsi="Arial" w:cs="Arial"/>
          <w:lang w:val="es-ES"/>
        </w:rPr>
        <w:t xml:space="preserve"> </w:t>
      </w:r>
    </w:p>
    <w:p w14:paraId="22BDE529" w14:textId="77777777" w:rsidR="00A86C4F" w:rsidRPr="00A86C4F" w:rsidRDefault="00A86C4F" w:rsidP="0002660A">
      <w:pPr>
        <w:jc w:val="center"/>
        <w:rPr>
          <w:rFonts w:ascii="Arial" w:hAnsi="Arial" w:cs="Arial"/>
          <w:sz w:val="24"/>
          <w:lang w:val="es-ES"/>
        </w:rPr>
      </w:pPr>
    </w:p>
    <w:sectPr w:rsidR="00A86C4F" w:rsidRPr="00A86C4F" w:rsidSect="00A86C4F">
      <w:headerReference w:type="default" r:id="rId10"/>
      <w:pgSz w:w="12240" w:h="19296"/>
      <w:pgMar w:top="2733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1122" w14:textId="77777777" w:rsidR="00D37E7A" w:rsidRDefault="00D37E7A" w:rsidP="0001014E">
      <w:pPr>
        <w:spacing w:after="0" w:line="240" w:lineRule="auto"/>
      </w:pPr>
      <w:r>
        <w:separator/>
      </w:r>
    </w:p>
  </w:endnote>
  <w:endnote w:type="continuationSeparator" w:id="0">
    <w:p w14:paraId="238796E5" w14:textId="77777777" w:rsidR="00D37E7A" w:rsidRDefault="00D37E7A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8E911" w14:textId="77777777" w:rsidR="00D37E7A" w:rsidRDefault="00D37E7A" w:rsidP="0001014E">
      <w:pPr>
        <w:spacing w:after="0" w:line="240" w:lineRule="auto"/>
      </w:pPr>
      <w:r>
        <w:separator/>
      </w:r>
    </w:p>
  </w:footnote>
  <w:footnote w:type="continuationSeparator" w:id="0">
    <w:p w14:paraId="1A52C24C" w14:textId="77777777" w:rsidR="00D37E7A" w:rsidRDefault="00D37E7A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0065"/>
    <w:multiLevelType w:val="hybridMultilevel"/>
    <w:tmpl w:val="A3569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0" w15:restartNumberingAfterBreak="0">
    <w:nsid w:val="7F4439A2"/>
    <w:multiLevelType w:val="hybridMultilevel"/>
    <w:tmpl w:val="436A9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2660A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6748D"/>
    <w:rsid w:val="00282A68"/>
    <w:rsid w:val="002B60A7"/>
    <w:rsid w:val="002E2676"/>
    <w:rsid w:val="00336B4B"/>
    <w:rsid w:val="003810BF"/>
    <w:rsid w:val="003A3682"/>
    <w:rsid w:val="003D2D06"/>
    <w:rsid w:val="003F4AF8"/>
    <w:rsid w:val="00402C98"/>
    <w:rsid w:val="00487F31"/>
    <w:rsid w:val="004C2D3E"/>
    <w:rsid w:val="004C7FE2"/>
    <w:rsid w:val="005066A6"/>
    <w:rsid w:val="00556561"/>
    <w:rsid w:val="005862F2"/>
    <w:rsid w:val="005911CF"/>
    <w:rsid w:val="005C4306"/>
    <w:rsid w:val="006860F6"/>
    <w:rsid w:val="006A2862"/>
    <w:rsid w:val="006A3863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BAB"/>
    <w:rsid w:val="00940914"/>
    <w:rsid w:val="00986E8B"/>
    <w:rsid w:val="00992AB0"/>
    <w:rsid w:val="009F4F5E"/>
    <w:rsid w:val="00A32F6F"/>
    <w:rsid w:val="00A6186E"/>
    <w:rsid w:val="00A71D02"/>
    <w:rsid w:val="00A8411B"/>
    <w:rsid w:val="00A86C4F"/>
    <w:rsid w:val="00AE041F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E7A"/>
    <w:rsid w:val="00D54FAA"/>
    <w:rsid w:val="00D82349"/>
    <w:rsid w:val="00D97A7C"/>
    <w:rsid w:val="00E10741"/>
    <w:rsid w:val="00E40A6A"/>
    <w:rsid w:val="00E55CBF"/>
    <w:rsid w:val="00E6015A"/>
    <w:rsid w:val="00E80FBB"/>
    <w:rsid w:val="00E92C9C"/>
    <w:rsid w:val="00EB7F77"/>
    <w:rsid w:val="00ED0C25"/>
    <w:rsid w:val="00ED4190"/>
    <w:rsid w:val="00EE12CC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semiHidden/>
    <w:unhideWhenUsed/>
    <w:rsid w:val="00026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iaslp.gob.mx/vi/aviso-privacidad-2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itaduria.general%20@fiscaliaslp.gob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12</cp:revision>
  <cp:lastPrinted>2025-08-27T18:52:00Z</cp:lastPrinted>
  <dcterms:created xsi:type="dcterms:W3CDTF">2025-09-08T18:16:00Z</dcterms:created>
  <dcterms:modified xsi:type="dcterms:W3CDTF">2025-12-30T21:06:00Z</dcterms:modified>
</cp:coreProperties>
</file>