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AB7B" w14:textId="0C1D2B7C" w:rsidR="00986E8B" w:rsidRDefault="003F64C7" w:rsidP="00E10741">
      <w:pPr>
        <w:pStyle w:val="paragraph"/>
        <w:spacing w:before="0" w:beforeAutospacing="0" w:after="0" w:afterAutospacing="0" w:line="276" w:lineRule="auto"/>
        <w:ind w:left="345" w:right="810"/>
        <w:jc w:val="center"/>
        <w:textAlignment w:val="baseline"/>
        <w:rPr>
          <w:rStyle w:val="normaltextrun"/>
          <w:rFonts w:ascii="Arial" w:hAnsi="Arial" w:cs="Arial"/>
          <w:b/>
          <w:bCs/>
          <w:lang w:val="es-ES"/>
        </w:rPr>
      </w:pPr>
      <w:r>
        <w:rPr>
          <w:rStyle w:val="normaltextrun"/>
          <w:rFonts w:ascii="Arial" w:hAnsi="Arial" w:cs="Arial"/>
          <w:b/>
          <w:bCs/>
          <w:lang w:val="es-ES"/>
        </w:rPr>
        <w:t>INGRESO A SEPAROS</w:t>
      </w:r>
    </w:p>
    <w:p w14:paraId="5883C497" w14:textId="77777777" w:rsidR="00484D69" w:rsidRPr="00CF1CB9" w:rsidRDefault="00484D69" w:rsidP="00730371">
      <w:pPr>
        <w:pStyle w:val="Textoindependiente"/>
        <w:spacing w:before="142" w:line="276" w:lineRule="auto"/>
        <w:ind w:left="-142" w:right="-660"/>
        <w:jc w:val="both"/>
        <w:rPr>
          <w:sz w:val="22"/>
          <w:szCs w:val="22"/>
        </w:rPr>
      </w:pPr>
      <w:r w:rsidRPr="00CF1CB9">
        <w:rPr>
          <w:sz w:val="22"/>
          <w:szCs w:val="22"/>
          <w:lang w:val="es-MX"/>
        </w:rPr>
        <w:t xml:space="preserve">La Dirección General de Métodos de Información de la Fiscalía General del Estado de San Luis Potosí, </w:t>
      </w:r>
      <w:r w:rsidRPr="00CF1CB9">
        <w:rPr>
          <w:sz w:val="22"/>
          <w:szCs w:val="22"/>
        </w:rPr>
        <w:t>es</w:t>
      </w:r>
      <w:r w:rsidRPr="00CF1CB9">
        <w:rPr>
          <w:spacing w:val="-13"/>
          <w:sz w:val="22"/>
          <w:szCs w:val="22"/>
        </w:rPr>
        <w:t xml:space="preserve"> </w:t>
      </w:r>
      <w:r w:rsidRPr="00CF1CB9">
        <w:rPr>
          <w:sz w:val="22"/>
          <w:szCs w:val="22"/>
        </w:rPr>
        <w:t>la</w:t>
      </w:r>
      <w:r w:rsidRPr="00CF1CB9">
        <w:rPr>
          <w:spacing w:val="-17"/>
          <w:sz w:val="22"/>
          <w:szCs w:val="22"/>
        </w:rPr>
        <w:t xml:space="preserve"> </w:t>
      </w:r>
      <w:r w:rsidRPr="00CF1CB9">
        <w:rPr>
          <w:sz w:val="22"/>
          <w:szCs w:val="22"/>
        </w:rPr>
        <w:t>responsable</w:t>
      </w:r>
      <w:r w:rsidRPr="00CF1CB9">
        <w:rPr>
          <w:spacing w:val="-12"/>
          <w:sz w:val="22"/>
          <w:szCs w:val="22"/>
        </w:rPr>
        <w:t xml:space="preserve"> </w:t>
      </w:r>
      <w:r w:rsidRPr="00CF1CB9">
        <w:rPr>
          <w:sz w:val="22"/>
          <w:szCs w:val="22"/>
        </w:rPr>
        <w:t>del</w:t>
      </w:r>
      <w:r w:rsidRPr="00CF1CB9">
        <w:rPr>
          <w:spacing w:val="-18"/>
          <w:sz w:val="22"/>
          <w:szCs w:val="22"/>
        </w:rPr>
        <w:t xml:space="preserve"> </w:t>
      </w:r>
      <w:r w:rsidRPr="00CF1CB9">
        <w:rPr>
          <w:sz w:val="22"/>
          <w:szCs w:val="22"/>
        </w:rPr>
        <w:t>tratamiento</w:t>
      </w:r>
      <w:r w:rsidRPr="00CF1CB9">
        <w:rPr>
          <w:spacing w:val="-15"/>
          <w:sz w:val="22"/>
          <w:szCs w:val="22"/>
        </w:rPr>
        <w:t xml:space="preserve"> </w:t>
      </w:r>
      <w:r w:rsidRPr="00CF1CB9">
        <w:rPr>
          <w:sz w:val="22"/>
          <w:szCs w:val="22"/>
        </w:rPr>
        <w:t>de</w:t>
      </w:r>
      <w:r w:rsidRPr="00CF1CB9">
        <w:rPr>
          <w:spacing w:val="-12"/>
          <w:sz w:val="22"/>
          <w:szCs w:val="22"/>
        </w:rPr>
        <w:t xml:space="preserve"> </w:t>
      </w:r>
      <w:r w:rsidRPr="00CF1CB9">
        <w:rPr>
          <w:sz w:val="22"/>
          <w:szCs w:val="22"/>
        </w:rPr>
        <w:t>los</w:t>
      </w:r>
      <w:r w:rsidRPr="00CF1CB9">
        <w:rPr>
          <w:spacing w:val="-17"/>
          <w:sz w:val="22"/>
          <w:szCs w:val="22"/>
        </w:rPr>
        <w:t xml:space="preserve"> </w:t>
      </w:r>
      <w:r w:rsidRPr="00CF1CB9">
        <w:rPr>
          <w:sz w:val="22"/>
          <w:szCs w:val="22"/>
        </w:rPr>
        <w:t>datos</w:t>
      </w:r>
      <w:r w:rsidRPr="00CF1CB9">
        <w:rPr>
          <w:spacing w:val="-16"/>
          <w:sz w:val="22"/>
          <w:szCs w:val="22"/>
        </w:rPr>
        <w:t xml:space="preserve"> </w:t>
      </w:r>
      <w:r w:rsidRPr="00CF1CB9">
        <w:rPr>
          <w:sz w:val="22"/>
          <w:szCs w:val="22"/>
        </w:rPr>
        <w:t>personales</w:t>
      </w:r>
      <w:r w:rsidRPr="00CF1CB9">
        <w:rPr>
          <w:spacing w:val="-17"/>
          <w:sz w:val="22"/>
          <w:szCs w:val="22"/>
        </w:rPr>
        <w:t xml:space="preserve"> </w:t>
      </w:r>
      <w:r w:rsidRPr="00CF1CB9">
        <w:rPr>
          <w:sz w:val="22"/>
          <w:szCs w:val="22"/>
        </w:rPr>
        <w:t>que</w:t>
      </w:r>
      <w:r w:rsidRPr="00CF1CB9">
        <w:rPr>
          <w:spacing w:val="-12"/>
          <w:sz w:val="22"/>
          <w:szCs w:val="22"/>
        </w:rPr>
        <w:t xml:space="preserve"> </w:t>
      </w:r>
      <w:r w:rsidRPr="00CF1CB9">
        <w:rPr>
          <w:sz w:val="22"/>
          <w:szCs w:val="22"/>
        </w:rPr>
        <w:t>nos</w:t>
      </w:r>
      <w:r w:rsidRPr="00CF1CB9">
        <w:rPr>
          <w:spacing w:val="-12"/>
          <w:sz w:val="22"/>
          <w:szCs w:val="22"/>
        </w:rPr>
        <w:t xml:space="preserve"> </w:t>
      </w:r>
      <w:r w:rsidRPr="00CF1CB9">
        <w:rPr>
          <w:sz w:val="22"/>
          <w:szCs w:val="22"/>
        </w:rPr>
        <w:t>proporcione</w:t>
      </w:r>
    </w:p>
    <w:p w14:paraId="032B9330" w14:textId="4ACE6185" w:rsidR="00C51071" w:rsidRPr="00CF1CB9" w:rsidRDefault="00E10741" w:rsidP="00730371">
      <w:pPr>
        <w:pStyle w:val="Textoindependiente"/>
        <w:spacing w:before="116" w:line="276" w:lineRule="auto"/>
        <w:jc w:val="center"/>
        <w:rPr>
          <w:b/>
          <w:sz w:val="22"/>
          <w:szCs w:val="22"/>
        </w:rPr>
      </w:pPr>
      <w:r w:rsidRPr="00CF1CB9">
        <w:rPr>
          <w:b/>
          <w:sz w:val="22"/>
          <w:szCs w:val="22"/>
        </w:rPr>
        <w:t>FINALIDAD</w:t>
      </w:r>
    </w:p>
    <w:p w14:paraId="015BEF19" w14:textId="7A925BB8" w:rsidR="00727995" w:rsidRPr="00CF1CB9" w:rsidRDefault="00E10741" w:rsidP="00730371">
      <w:pPr>
        <w:pStyle w:val="Textoindependiente"/>
        <w:spacing w:before="116" w:line="276" w:lineRule="auto"/>
        <w:jc w:val="both"/>
        <w:rPr>
          <w:sz w:val="22"/>
          <w:szCs w:val="22"/>
        </w:rPr>
      </w:pPr>
      <w:r w:rsidRPr="00CF1CB9">
        <w:rPr>
          <w:sz w:val="22"/>
          <w:szCs w:val="22"/>
        </w:rPr>
        <w:t>Sus datos personales, serán utilizados para las siguientes finalidades:</w:t>
      </w:r>
    </w:p>
    <w:p w14:paraId="097A51D0" w14:textId="32A5BE17" w:rsidR="003C6CF5" w:rsidRPr="00CF1CB9" w:rsidRDefault="003C6CF5" w:rsidP="00730371">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1.- </w:t>
      </w:r>
      <w:r>
        <w:rPr>
          <w:rFonts w:ascii="Arial" w:hAnsi="Arial" w:cs="Arial"/>
          <w:sz w:val="22"/>
          <w:szCs w:val="22"/>
        </w:rPr>
        <w:t>Ingresar los datos recabados de los detenidos para alimentar la base de datos</w:t>
      </w:r>
      <w:r w:rsidR="004127E9">
        <w:rPr>
          <w:rFonts w:ascii="Arial" w:hAnsi="Arial" w:cs="Arial"/>
          <w:sz w:val="22"/>
          <w:szCs w:val="22"/>
        </w:rPr>
        <w:t xml:space="preserve"> con la que cuenta la Dirección General de Métodos de Investigación.</w:t>
      </w:r>
    </w:p>
    <w:p w14:paraId="34A15BA0" w14:textId="77777777" w:rsidR="003C6CF5" w:rsidRPr="00CF1CB9" w:rsidRDefault="003C6CF5" w:rsidP="00730371">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2D44D268" w14:textId="77777777" w:rsidR="003C6CF5" w:rsidRPr="004708E7" w:rsidRDefault="003C6CF5" w:rsidP="00730371">
      <w:pPr>
        <w:ind w:right="-660"/>
        <w:jc w:val="both"/>
        <w:rPr>
          <w:rFonts w:ascii="Arial" w:hAnsi="Arial" w:cs="Arial"/>
          <w14:textOutline w14:w="0" w14:cap="rnd" w14:cmpd="sng" w14:algn="ctr">
            <w14:noFill/>
            <w14:prstDash w14:val="sysDash"/>
            <w14:bevel/>
          </w14:textOutline>
        </w:rPr>
      </w:pPr>
      <w:r w:rsidRPr="004708E7">
        <w:rPr>
          <w:rFonts w:ascii="Arial" w:hAnsi="Arial" w:cs="Arial"/>
          <w14:textOutline w14:w="0" w14:cap="rnd" w14:cmpd="sng" w14:algn="ctr">
            <w14:noFill/>
            <w14:prstDash w14:val="sysDash"/>
            <w14:bevel/>
          </w14:textOutline>
        </w:rPr>
        <w:t>La finalidad para la cual serán utilizados sus datos personales, y que requieren de su consentimiento son:</w:t>
      </w:r>
      <w:bookmarkStart w:id="0" w:name="_GoBack"/>
      <w:bookmarkEnd w:id="0"/>
    </w:p>
    <w:p w14:paraId="4448ABFC" w14:textId="77777777" w:rsidR="003C6CF5" w:rsidRPr="00CF1CB9" w:rsidRDefault="003C6CF5" w:rsidP="00730371">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1</w:t>
      </w:r>
      <w:r w:rsidRPr="00CF1CB9">
        <w:rPr>
          <w:rFonts w:ascii="Arial" w:hAnsi="Arial" w:cs="Arial"/>
          <w:sz w:val="22"/>
          <w:szCs w:val="22"/>
        </w:rPr>
        <w:t xml:space="preserve">.- </w:t>
      </w:r>
      <w:r>
        <w:rPr>
          <w:rFonts w:ascii="Arial" w:hAnsi="Arial" w:cs="Arial"/>
          <w:sz w:val="22"/>
          <w:szCs w:val="22"/>
        </w:rPr>
        <w:t>Brindar</w:t>
      </w:r>
      <w:r w:rsidRPr="00CF1CB9">
        <w:rPr>
          <w:rFonts w:ascii="Arial" w:hAnsi="Arial" w:cs="Arial"/>
          <w:sz w:val="22"/>
          <w:szCs w:val="22"/>
        </w:rPr>
        <w:t xml:space="preserve"> información para dar agilidad a la Investigación. </w:t>
      </w:r>
    </w:p>
    <w:p w14:paraId="32FAB1F9" w14:textId="415D9129" w:rsidR="003C6CF5" w:rsidRDefault="003C6CF5" w:rsidP="00730371">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 xml:space="preserve">2.- </w:t>
      </w:r>
      <w:r w:rsidR="00484D69">
        <w:rPr>
          <w:rFonts w:ascii="Arial" w:hAnsi="Arial" w:cs="Arial"/>
          <w:sz w:val="22"/>
          <w:szCs w:val="22"/>
        </w:rPr>
        <w:t>P</w:t>
      </w:r>
      <w:r>
        <w:rPr>
          <w:rFonts w:ascii="Arial" w:hAnsi="Arial" w:cs="Arial"/>
          <w:sz w:val="22"/>
          <w:szCs w:val="22"/>
        </w:rPr>
        <w:t>roporcionar la información solicitada a los agentes de investigación.</w:t>
      </w:r>
    </w:p>
    <w:p w14:paraId="3E45BE9F" w14:textId="77777777" w:rsidR="004127E9" w:rsidRDefault="004127E9" w:rsidP="00730371">
      <w:pPr>
        <w:pStyle w:val="Ttulo3"/>
        <w:spacing w:line="276" w:lineRule="auto"/>
        <w:ind w:left="0"/>
        <w:jc w:val="center"/>
        <w:rPr>
          <w:sz w:val="22"/>
          <w:szCs w:val="22"/>
        </w:rPr>
      </w:pPr>
    </w:p>
    <w:p w14:paraId="36E932A9" w14:textId="1B7A4F6D" w:rsidR="00E10741" w:rsidRPr="00CF1CB9" w:rsidRDefault="00E10741" w:rsidP="00730371">
      <w:pPr>
        <w:pStyle w:val="Ttulo3"/>
        <w:spacing w:line="276" w:lineRule="auto"/>
        <w:ind w:left="0"/>
        <w:jc w:val="center"/>
        <w:rPr>
          <w:sz w:val="22"/>
          <w:szCs w:val="22"/>
        </w:rPr>
      </w:pPr>
      <w:r w:rsidRPr="00CF1CB9">
        <w:rPr>
          <w:sz w:val="22"/>
          <w:szCs w:val="22"/>
        </w:rPr>
        <w:t>DATOS PERSONALES RECABADOS</w:t>
      </w:r>
    </w:p>
    <w:p w14:paraId="2B494913" w14:textId="77777777" w:rsidR="00E10741" w:rsidRPr="00CF1CB9" w:rsidRDefault="00E10741" w:rsidP="00730371">
      <w:pPr>
        <w:pStyle w:val="Ttulo3"/>
        <w:spacing w:line="276" w:lineRule="auto"/>
        <w:ind w:left="0"/>
        <w:jc w:val="both"/>
        <w:rPr>
          <w:sz w:val="22"/>
          <w:szCs w:val="22"/>
        </w:rPr>
      </w:pPr>
    </w:p>
    <w:p w14:paraId="358522EA" w14:textId="0CB1A67A" w:rsidR="00E10741" w:rsidRDefault="00E10741" w:rsidP="00730371">
      <w:pPr>
        <w:pStyle w:val="Ttulo3"/>
        <w:spacing w:line="276" w:lineRule="auto"/>
        <w:ind w:left="0"/>
        <w:jc w:val="both"/>
        <w:rPr>
          <w:b w:val="0"/>
          <w:sz w:val="22"/>
          <w:szCs w:val="22"/>
        </w:rPr>
      </w:pPr>
      <w:r w:rsidRPr="00CF1CB9">
        <w:rPr>
          <w:b w:val="0"/>
          <w:sz w:val="22"/>
          <w:szCs w:val="22"/>
        </w:rPr>
        <w:t xml:space="preserve">Para las finalidades antes señaladas se solicitan los siguientes datos personales: </w:t>
      </w:r>
    </w:p>
    <w:p w14:paraId="164C490D" w14:textId="77777777" w:rsidR="00484D69" w:rsidRPr="00CF1CB9" w:rsidRDefault="00484D69" w:rsidP="00730371">
      <w:pPr>
        <w:pStyle w:val="Ttulo3"/>
        <w:spacing w:line="276" w:lineRule="auto"/>
        <w:ind w:left="0"/>
        <w:jc w:val="both"/>
        <w:rPr>
          <w:b w:val="0"/>
          <w:color w:val="808080" w:themeColor="background1" w:themeShade="80"/>
          <w:sz w:val="22"/>
          <w:szCs w:val="22"/>
        </w:rPr>
      </w:pPr>
    </w:p>
    <w:tbl>
      <w:tblPr>
        <w:tblStyle w:val="Tablaconcuadrcula"/>
        <w:tblW w:w="9493" w:type="dxa"/>
        <w:tblLook w:val="04A0" w:firstRow="1" w:lastRow="0" w:firstColumn="1" w:lastColumn="0" w:noHBand="0" w:noVBand="1"/>
      </w:tblPr>
      <w:tblGrid>
        <w:gridCol w:w="4786"/>
        <w:gridCol w:w="4707"/>
      </w:tblGrid>
      <w:tr w:rsidR="00484D69" w:rsidRPr="00F76A9C" w14:paraId="057F0F16" w14:textId="77777777" w:rsidTr="001D5A88">
        <w:tc>
          <w:tcPr>
            <w:tcW w:w="4786" w:type="dxa"/>
          </w:tcPr>
          <w:p w14:paraId="35D7E7BA" w14:textId="77777777" w:rsidR="00484D69" w:rsidRPr="00F76A9C" w:rsidRDefault="00484D69" w:rsidP="00730371">
            <w:pPr>
              <w:pStyle w:val="Prrafodelista"/>
              <w:spacing w:line="276" w:lineRule="auto"/>
              <w:ind w:left="0" w:firstLine="0"/>
              <w:jc w:val="both"/>
              <w:rPr>
                <w:b/>
              </w:rPr>
            </w:pPr>
            <w:bookmarkStart w:id="1" w:name="_Hlk216274460"/>
            <w:r w:rsidRPr="00F76A9C">
              <w:rPr>
                <w:b/>
              </w:rPr>
              <w:t>Datos personales</w:t>
            </w:r>
          </w:p>
        </w:tc>
        <w:tc>
          <w:tcPr>
            <w:tcW w:w="4707" w:type="dxa"/>
          </w:tcPr>
          <w:p w14:paraId="36E18A2F" w14:textId="77777777" w:rsidR="00484D69" w:rsidRPr="00F76A9C" w:rsidRDefault="00484D69" w:rsidP="00730371">
            <w:pPr>
              <w:pStyle w:val="Prrafodelista"/>
              <w:spacing w:line="276" w:lineRule="auto"/>
              <w:ind w:left="0" w:firstLine="0"/>
              <w:jc w:val="both"/>
              <w:rPr>
                <w:b/>
              </w:rPr>
            </w:pPr>
            <w:r w:rsidRPr="00F76A9C">
              <w:rPr>
                <w:b/>
              </w:rPr>
              <w:t>Datos personales sensibles</w:t>
            </w:r>
          </w:p>
        </w:tc>
      </w:tr>
      <w:tr w:rsidR="00484D69" w:rsidRPr="00F76A9C" w14:paraId="416B546C" w14:textId="77777777" w:rsidTr="001D5A88">
        <w:tc>
          <w:tcPr>
            <w:tcW w:w="4786" w:type="dxa"/>
          </w:tcPr>
          <w:p w14:paraId="76726295" w14:textId="77777777" w:rsidR="00484D69" w:rsidRPr="00F76A9C" w:rsidRDefault="00484D69" w:rsidP="00730371">
            <w:pPr>
              <w:pStyle w:val="Prrafodelista"/>
              <w:spacing w:line="276" w:lineRule="auto"/>
              <w:ind w:left="0" w:firstLine="0"/>
              <w:jc w:val="both"/>
            </w:pPr>
            <w:r w:rsidRPr="00F76A9C">
              <w:t>Nombre</w:t>
            </w:r>
            <w:r>
              <w:t xml:space="preserve"> y apellidos</w:t>
            </w:r>
          </w:p>
        </w:tc>
        <w:tc>
          <w:tcPr>
            <w:tcW w:w="4707" w:type="dxa"/>
          </w:tcPr>
          <w:p w14:paraId="1D3CD2AF" w14:textId="77777777" w:rsidR="00484D69" w:rsidRPr="00F76A9C" w:rsidRDefault="00484D69" w:rsidP="00730371">
            <w:pPr>
              <w:pStyle w:val="Prrafodelista"/>
              <w:spacing w:line="276" w:lineRule="auto"/>
              <w:ind w:left="0" w:firstLine="0"/>
              <w:jc w:val="both"/>
              <w:rPr>
                <w:b/>
              </w:rPr>
            </w:pPr>
            <w:r w:rsidRPr="00F76A9C">
              <w:rPr>
                <w:rFonts w:eastAsia="Times New Roman"/>
                <w:color w:val="000000"/>
                <w:lang w:val="es-ES_tradnl" w:eastAsia="es-MX"/>
              </w:rPr>
              <w:t>Fotografía</w:t>
            </w:r>
          </w:p>
        </w:tc>
      </w:tr>
      <w:tr w:rsidR="00484D69" w:rsidRPr="00F76A9C" w14:paraId="68D94656" w14:textId="77777777" w:rsidTr="001D5A88">
        <w:tc>
          <w:tcPr>
            <w:tcW w:w="4786" w:type="dxa"/>
          </w:tcPr>
          <w:p w14:paraId="4D928CB3" w14:textId="77777777" w:rsidR="00484D69" w:rsidRPr="00F76A9C" w:rsidRDefault="00484D69" w:rsidP="00730371">
            <w:pPr>
              <w:pStyle w:val="Prrafodelista"/>
              <w:spacing w:line="276" w:lineRule="auto"/>
              <w:ind w:left="0" w:firstLine="0"/>
              <w:jc w:val="both"/>
            </w:pPr>
            <w:r w:rsidRPr="00F76A9C">
              <w:t>Fecha de Nacimiento</w:t>
            </w:r>
          </w:p>
        </w:tc>
        <w:tc>
          <w:tcPr>
            <w:tcW w:w="4707" w:type="dxa"/>
          </w:tcPr>
          <w:p w14:paraId="0A2C8439" w14:textId="77777777" w:rsidR="00484D69" w:rsidRPr="00F76A9C" w:rsidRDefault="00484D69" w:rsidP="00730371">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484D69" w:rsidRPr="00F76A9C" w14:paraId="198D3537" w14:textId="77777777" w:rsidTr="001D5A88">
        <w:tc>
          <w:tcPr>
            <w:tcW w:w="4786" w:type="dxa"/>
          </w:tcPr>
          <w:p w14:paraId="726C43F4" w14:textId="77777777" w:rsidR="00484D69" w:rsidRPr="00F76A9C" w:rsidRDefault="00484D69" w:rsidP="00730371">
            <w:pPr>
              <w:pStyle w:val="Prrafodelista"/>
              <w:spacing w:line="276" w:lineRule="auto"/>
              <w:ind w:left="0" w:firstLine="0"/>
              <w:jc w:val="both"/>
            </w:pPr>
            <w:r w:rsidRPr="00F76A9C">
              <w:t>Edad</w:t>
            </w:r>
          </w:p>
        </w:tc>
        <w:tc>
          <w:tcPr>
            <w:tcW w:w="4707" w:type="dxa"/>
          </w:tcPr>
          <w:p w14:paraId="3E77EB5D" w14:textId="77777777" w:rsidR="00484D69" w:rsidRPr="00F76A9C" w:rsidRDefault="00484D69" w:rsidP="00730371">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tc>
      </w:tr>
      <w:tr w:rsidR="00484D69" w:rsidRPr="00F76A9C" w14:paraId="43A0A8CA" w14:textId="77777777" w:rsidTr="001D5A88">
        <w:tc>
          <w:tcPr>
            <w:tcW w:w="4786" w:type="dxa"/>
          </w:tcPr>
          <w:p w14:paraId="593F3E12" w14:textId="77777777" w:rsidR="00484D69" w:rsidRPr="00F76A9C" w:rsidRDefault="00484D69" w:rsidP="00730371">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tcPr>
          <w:p w14:paraId="6A3D1021" w14:textId="77777777" w:rsidR="00484D69" w:rsidRPr="0069757F" w:rsidRDefault="00484D69" w:rsidP="00730371">
            <w:pPr>
              <w:pStyle w:val="Prrafodelista"/>
              <w:spacing w:line="276" w:lineRule="auto"/>
              <w:ind w:left="0" w:firstLine="0"/>
              <w:jc w:val="both"/>
            </w:pPr>
            <w:r>
              <w:t>Preferencias sexuales</w:t>
            </w:r>
          </w:p>
        </w:tc>
      </w:tr>
      <w:tr w:rsidR="00484D69" w:rsidRPr="00F76A9C" w14:paraId="3C5C19D2" w14:textId="77777777" w:rsidTr="001D5A88">
        <w:tc>
          <w:tcPr>
            <w:tcW w:w="4786" w:type="dxa"/>
          </w:tcPr>
          <w:p w14:paraId="05782F51" w14:textId="77777777" w:rsidR="00484D69" w:rsidRPr="00F76A9C" w:rsidRDefault="00484D69" w:rsidP="00730371">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tcPr>
          <w:p w14:paraId="6EBBF969" w14:textId="77777777" w:rsidR="00484D69" w:rsidRPr="00F76A9C" w:rsidRDefault="00484D69" w:rsidP="00730371">
            <w:pPr>
              <w:pStyle w:val="Prrafodelista"/>
              <w:spacing w:line="276" w:lineRule="auto"/>
              <w:ind w:left="0" w:firstLine="0"/>
              <w:jc w:val="both"/>
              <w:rPr>
                <w:b/>
              </w:rPr>
            </w:pPr>
            <w:r>
              <w:t>Religión</w:t>
            </w:r>
          </w:p>
        </w:tc>
      </w:tr>
      <w:tr w:rsidR="00484D69" w:rsidRPr="00F76A9C" w14:paraId="11178DB3" w14:textId="77777777" w:rsidTr="001D5A88">
        <w:tc>
          <w:tcPr>
            <w:tcW w:w="4786" w:type="dxa"/>
          </w:tcPr>
          <w:p w14:paraId="34575DB0" w14:textId="77777777" w:rsidR="00484D69" w:rsidRPr="00F76A9C" w:rsidRDefault="00484D69" w:rsidP="00730371">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707" w:type="dxa"/>
            <w:vMerge w:val="restart"/>
          </w:tcPr>
          <w:p w14:paraId="16B1FEF5" w14:textId="77777777" w:rsidR="00484D69" w:rsidRDefault="00484D69" w:rsidP="00730371">
            <w:pPr>
              <w:pStyle w:val="Prrafodelista"/>
              <w:spacing w:line="276" w:lineRule="auto"/>
              <w:ind w:left="0" w:firstLine="0"/>
              <w:jc w:val="both"/>
            </w:pPr>
          </w:p>
          <w:p w14:paraId="458EC48F" w14:textId="77777777" w:rsidR="00484D69" w:rsidRPr="00AF1DD6" w:rsidRDefault="00484D69" w:rsidP="00730371">
            <w:pPr>
              <w:pStyle w:val="Prrafodelista"/>
              <w:spacing w:line="276" w:lineRule="auto"/>
              <w:ind w:left="0" w:firstLine="0"/>
              <w:jc w:val="both"/>
            </w:pPr>
            <w:r>
              <w:t>T</w:t>
            </w:r>
            <w:r w:rsidRPr="005305BC">
              <w:t>ipo de sangre</w:t>
            </w:r>
            <w:r>
              <w:t xml:space="preserve"> y </w:t>
            </w:r>
            <w:r w:rsidRPr="005305BC">
              <w:t>fotografía</w:t>
            </w:r>
            <w:r>
              <w:t xml:space="preserve"> que aparecen en la licencia de conducir </w:t>
            </w:r>
          </w:p>
        </w:tc>
      </w:tr>
      <w:tr w:rsidR="00484D69" w:rsidRPr="00F76A9C" w14:paraId="18155702" w14:textId="77777777" w:rsidTr="001D5A88">
        <w:tc>
          <w:tcPr>
            <w:tcW w:w="4786" w:type="dxa"/>
          </w:tcPr>
          <w:p w14:paraId="4FA3C725" w14:textId="77777777" w:rsidR="00484D69" w:rsidRPr="00F76A9C" w:rsidRDefault="00484D69" w:rsidP="00730371">
            <w:pPr>
              <w:pStyle w:val="Prrafodelista"/>
              <w:spacing w:line="276" w:lineRule="auto"/>
              <w:ind w:left="0" w:firstLine="0"/>
              <w:jc w:val="both"/>
              <w:rPr>
                <w:rFonts w:eastAsia="Times New Roman"/>
                <w:color w:val="000000"/>
                <w:lang w:val="es-ES_tradnl" w:eastAsia="es-MX"/>
              </w:rPr>
            </w:pPr>
            <w:r w:rsidRPr="00F76A9C">
              <w:t>Nacionalidad</w:t>
            </w:r>
          </w:p>
        </w:tc>
        <w:tc>
          <w:tcPr>
            <w:tcW w:w="4707" w:type="dxa"/>
            <w:vMerge/>
          </w:tcPr>
          <w:p w14:paraId="591BBC58" w14:textId="77777777" w:rsidR="00484D69" w:rsidRPr="00F76A9C" w:rsidRDefault="00484D69" w:rsidP="00730371">
            <w:pPr>
              <w:pStyle w:val="Prrafodelista"/>
              <w:spacing w:line="276" w:lineRule="auto"/>
              <w:ind w:left="0" w:firstLine="0"/>
              <w:jc w:val="both"/>
              <w:rPr>
                <w:b/>
              </w:rPr>
            </w:pPr>
          </w:p>
        </w:tc>
      </w:tr>
      <w:tr w:rsidR="00484D69" w:rsidRPr="00F76A9C" w14:paraId="1C03A3E4" w14:textId="77777777" w:rsidTr="001D5A88">
        <w:tc>
          <w:tcPr>
            <w:tcW w:w="4786" w:type="dxa"/>
          </w:tcPr>
          <w:p w14:paraId="05B7B5CE" w14:textId="77777777" w:rsidR="00484D69" w:rsidRPr="00F76A9C" w:rsidRDefault="00484D69" w:rsidP="00730371">
            <w:pPr>
              <w:pStyle w:val="Prrafodelista"/>
              <w:spacing w:line="276" w:lineRule="auto"/>
              <w:ind w:left="0" w:firstLine="0"/>
              <w:jc w:val="both"/>
            </w:pPr>
            <w:r w:rsidRPr="00F76A9C">
              <w:t>Lugar de Nacimiento</w:t>
            </w:r>
          </w:p>
        </w:tc>
        <w:tc>
          <w:tcPr>
            <w:tcW w:w="4707" w:type="dxa"/>
            <w:vMerge/>
          </w:tcPr>
          <w:p w14:paraId="73C65DA6" w14:textId="77777777" w:rsidR="00484D69" w:rsidRPr="00F76A9C" w:rsidRDefault="00484D69" w:rsidP="00730371">
            <w:pPr>
              <w:pStyle w:val="Prrafodelista"/>
              <w:spacing w:line="276" w:lineRule="auto"/>
              <w:ind w:left="0" w:firstLine="0"/>
              <w:jc w:val="both"/>
              <w:rPr>
                <w:b/>
              </w:rPr>
            </w:pPr>
          </w:p>
        </w:tc>
      </w:tr>
      <w:tr w:rsidR="00484D69" w:rsidRPr="00F76A9C" w14:paraId="15779BEF" w14:textId="77777777" w:rsidTr="001D5A88">
        <w:tc>
          <w:tcPr>
            <w:tcW w:w="4786" w:type="dxa"/>
          </w:tcPr>
          <w:p w14:paraId="52B31B99" w14:textId="77777777" w:rsidR="00484D69" w:rsidRPr="00F76A9C" w:rsidRDefault="00484D69" w:rsidP="00730371">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3C369825" w14:textId="77777777" w:rsidR="00484D69" w:rsidRPr="00F76A9C" w:rsidRDefault="00484D69" w:rsidP="00730371">
            <w:pPr>
              <w:pStyle w:val="Prrafodelista"/>
              <w:spacing w:line="276" w:lineRule="auto"/>
              <w:ind w:left="0" w:firstLine="0"/>
              <w:jc w:val="both"/>
              <w:rPr>
                <w:b/>
              </w:rPr>
            </w:pPr>
          </w:p>
        </w:tc>
      </w:tr>
      <w:tr w:rsidR="00484D69" w:rsidRPr="00F76A9C" w14:paraId="7B5DEA5A" w14:textId="77777777" w:rsidTr="001D5A88">
        <w:tc>
          <w:tcPr>
            <w:tcW w:w="4786" w:type="dxa"/>
          </w:tcPr>
          <w:p w14:paraId="28A5E728" w14:textId="77777777" w:rsidR="00484D69" w:rsidRPr="00F76A9C" w:rsidRDefault="00484D69" w:rsidP="00730371">
            <w:pPr>
              <w:pStyle w:val="Prrafodelista"/>
              <w:spacing w:line="276" w:lineRule="auto"/>
              <w:ind w:left="0" w:firstLine="0"/>
              <w:jc w:val="both"/>
              <w:rPr>
                <w:rFonts w:eastAsia="Times New Roman"/>
                <w:color w:val="000000"/>
                <w:lang w:val="es-ES_tradnl" w:eastAsia="es-MX"/>
              </w:rPr>
            </w:pPr>
            <w:r w:rsidRPr="00F76A9C">
              <w:t>Estado Civil</w:t>
            </w:r>
          </w:p>
        </w:tc>
        <w:tc>
          <w:tcPr>
            <w:tcW w:w="4707" w:type="dxa"/>
            <w:vMerge/>
          </w:tcPr>
          <w:p w14:paraId="7FA1C05F" w14:textId="77777777" w:rsidR="00484D69" w:rsidRPr="00F76A9C" w:rsidRDefault="00484D69" w:rsidP="00730371">
            <w:pPr>
              <w:pStyle w:val="Prrafodelista"/>
              <w:spacing w:line="276" w:lineRule="auto"/>
              <w:ind w:left="0" w:firstLine="0"/>
              <w:jc w:val="both"/>
              <w:rPr>
                <w:b/>
              </w:rPr>
            </w:pPr>
          </w:p>
        </w:tc>
      </w:tr>
      <w:tr w:rsidR="00484D69" w:rsidRPr="00F76A9C" w14:paraId="3FCE1526" w14:textId="77777777" w:rsidTr="001D5A88">
        <w:tc>
          <w:tcPr>
            <w:tcW w:w="4786" w:type="dxa"/>
          </w:tcPr>
          <w:p w14:paraId="5CF489FC" w14:textId="77777777" w:rsidR="00484D69" w:rsidRPr="00F76A9C" w:rsidRDefault="00484D69" w:rsidP="00730371">
            <w:pPr>
              <w:pStyle w:val="Prrafodelista"/>
              <w:spacing w:line="276" w:lineRule="auto"/>
              <w:ind w:left="0" w:firstLine="0"/>
              <w:jc w:val="both"/>
            </w:pPr>
            <w:r>
              <w:t>Firma</w:t>
            </w:r>
          </w:p>
        </w:tc>
        <w:tc>
          <w:tcPr>
            <w:tcW w:w="4707" w:type="dxa"/>
            <w:vMerge/>
          </w:tcPr>
          <w:p w14:paraId="2C5E7C2A" w14:textId="77777777" w:rsidR="00484D69" w:rsidRPr="00F76A9C" w:rsidRDefault="00484D69" w:rsidP="00730371">
            <w:pPr>
              <w:pStyle w:val="Prrafodelista"/>
              <w:spacing w:line="276" w:lineRule="auto"/>
              <w:ind w:left="0" w:firstLine="0"/>
              <w:jc w:val="both"/>
              <w:rPr>
                <w:b/>
              </w:rPr>
            </w:pPr>
          </w:p>
        </w:tc>
      </w:tr>
      <w:tr w:rsidR="00484D69" w:rsidRPr="00F76A9C" w14:paraId="00F9DD76" w14:textId="77777777" w:rsidTr="001D5A88">
        <w:tc>
          <w:tcPr>
            <w:tcW w:w="4786" w:type="dxa"/>
          </w:tcPr>
          <w:p w14:paraId="600E2DFE" w14:textId="77777777" w:rsidR="00484D69" w:rsidRPr="00F76A9C" w:rsidRDefault="00484D69" w:rsidP="00730371">
            <w:pPr>
              <w:pStyle w:val="Prrafodelista"/>
              <w:spacing w:line="276" w:lineRule="auto"/>
              <w:ind w:left="0" w:firstLine="0"/>
              <w:jc w:val="both"/>
            </w:pPr>
            <w:r w:rsidRPr="00F76A9C">
              <w:t>Número de Celular</w:t>
            </w:r>
          </w:p>
        </w:tc>
        <w:tc>
          <w:tcPr>
            <w:tcW w:w="4707" w:type="dxa"/>
            <w:vMerge/>
          </w:tcPr>
          <w:p w14:paraId="1B07454A" w14:textId="77777777" w:rsidR="00484D69" w:rsidRPr="00F76A9C" w:rsidRDefault="00484D69" w:rsidP="00730371">
            <w:pPr>
              <w:pStyle w:val="Prrafodelista"/>
              <w:spacing w:line="276" w:lineRule="auto"/>
              <w:ind w:left="0" w:firstLine="0"/>
              <w:jc w:val="both"/>
              <w:rPr>
                <w:b/>
              </w:rPr>
            </w:pPr>
          </w:p>
        </w:tc>
      </w:tr>
      <w:bookmarkEnd w:id="1"/>
    </w:tbl>
    <w:p w14:paraId="1A5AD318" w14:textId="77777777" w:rsidR="00727995" w:rsidRPr="00CF1CB9" w:rsidRDefault="00727995" w:rsidP="00730371">
      <w:pPr>
        <w:pStyle w:val="Textoindependiente"/>
        <w:spacing w:before="142" w:line="276" w:lineRule="auto"/>
        <w:ind w:right="-801"/>
        <w:jc w:val="both"/>
        <w:rPr>
          <w:sz w:val="22"/>
          <w:szCs w:val="22"/>
        </w:rPr>
      </w:pPr>
    </w:p>
    <w:p w14:paraId="5DE18A50" w14:textId="272A0D1F" w:rsidR="00E10741" w:rsidRPr="00CF1CB9" w:rsidRDefault="00E10741" w:rsidP="00730371">
      <w:pPr>
        <w:jc w:val="center"/>
        <w:rPr>
          <w:rFonts w:ascii="Arial" w:hAnsi="Arial" w:cs="Arial"/>
          <w:b/>
        </w:rPr>
      </w:pPr>
      <w:r w:rsidRPr="00CF1CB9">
        <w:rPr>
          <w:rFonts w:ascii="Arial" w:hAnsi="Arial" w:cs="Arial"/>
          <w:b/>
        </w:rPr>
        <w:t>TRANSFERENCIA</w:t>
      </w:r>
    </w:p>
    <w:p w14:paraId="0C20B0E4" w14:textId="7F618DE4" w:rsidR="00727995" w:rsidRPr="00CF1CB9" w:rsidRDefault="00E10741" w:rsidP="00730371">
      <w:pPr>
        <w:jc w:val="both"/>
        <w:rPr>
          <w:rFonts w:ascii="Arial" w:hAnsi="Arial" w:cs="Arial"/>
          <w:b/>
        </w:rPr>
      </w:pPr>
      <w:r w:rsidRPr="00CF1CB9">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13133D" w:rsidRPr="00F76A9C" w14:paraId="2F980533" w14:textId="77777777" w:rsidTr="005B7A3C">
        <w:tc>
          <w:tcPr>
            <w:tcW w:w="4523" w:type="dxa"/>
          </w:tcPr>
          <w:p w14:paraId="44DB05AC" w14:textId="77777777" w:rsidR="0013133D" w:rsidRPr="00F76A9C" w:rsidRDefault="0013133D" w:rsidP="00730371">
            <w:pPr>
              <w:pStyle w:val="Ttulo3"/>
              <w:spacing w:before="1" w:line="276" w:lineRule="auto"/>
              <w:ind w:left="0"/>
              <w:jc w:val="center"/>
              <w:outlineLvl w:val="2"/>
              <w:rPr>
                <w:sz w:val="22"/>
                <w:szCs w:val="22"/>
              </w:rPr>
            </w:pPr>
            <w:bookmarkStart w:id="2" w:name="_Hlk213665195"/>
            <w:r w:rsidRPr="00F76A9C">
              <w:rPr>
                <w:sz w:val="22"/>
                <w:szCs w:val="22"/>
              </w:rPr>
              <w:t>Destinatario de los datos personales</w:t>
            </w:r>
          </w:p>
        </w:tc>
        <w:tc>
          <w:tcPr>
            <w:tcW w:w="4912" w:type="dxa"/>
          </w:tcPr>
          <w:p w14:paraId="2175645D" w14:textId="77777777" w:rsidR="0013133D" w:rsidRPr="00F76A9C" w:rsidRDefault="0013133D" w:rsidP="00730371">
            <w:pPr>
              <w:pStyle w:val="Ttulo3"/>
              <w:spacing w:before="1" w:line="276" w:lineRule="auto"/>
              <w:ind w:left="0"/>
              <w:jc w:val="center"/>
              <w:outlineLvl w:val="2"/>
              <w:rPr>
                <w:sz w:val="22"/>
                <w:szCs w:val="22"/>
              </w:rPr>
            </w:pPr>
            <w:r w:rsidRPr="00F76A9C">
              <w:rPr>
                <w:sz w:val="22"/>
                <w:szCs w:val="22"/>
              </w:rPr>
              <w:t>Finalidad</w:t>
            </w:r>
          </w:p>
        </w:tc>
      </w:tr>
      <w:tr w:rsidR="0013133D" w:rsidRPr="00F76A9C" w14:paraId="2C0A28F9" w14:textId="77777777" w:rsidTr="0013133D">
        <w:trPr>
          <w:trHeight w:val="274"/>
        </w:trPr>
        <w:tc>
          <w:tcPr>
            <w:tcW w:w="4523" w:type="dxa"/>
          </w:tcPr>
          <w:p w14:paraId="4ED81724" w14:textId="464D19E3" w:rsidR="0013133D" w:rsidRPr="005866F9" w:rsidRDefault="0013133D" w:rsidP="00730371">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tc>
        <w:tc>
          <w:tcPr>
            <w:tcW w:w="4912" w:type="dxa"/>
            <w:vMerge w:val="restart"/>
          </w:tcPr>
          <w:p w14:paraId="6D5E1AB7" w14:textId="77777777" w:rsidR="0013133D" w:rsidRDefault="0013133D" w:rsidP="00730371">
            <w:pPr>
              <w:pStyle w:val="Ttulo3"/>
              <w:spacing w:before="1" w:line="276" w:lineRule="auto"/>
              <w:ind w:left="0"/>
              <w:outlineLvl w:val="2"/>
              <w:rPr>
                <w:b w:val="0"/>
                <w:bCs w:val="0"/>
                <w:sz w:val="22"/>
                <w:szCs w:val="22"/>
              </w:rPr>
            </w:pPr>
          </w:p>
          <w:p w14:paraId="4E33D0F8" w14:textId="16E6FA46" w:rsidR="0013133D" w:rsidRDefault="0013133D" w:rsidP="00730371">
            <w:pPr>
              <w:pStyle w:val="Ttulo3"/>
              <w:numPr>
                <w:ilvl w:val="0"/>
                <w:numId w:val="10"/>
              </w:numPr>
              <w:spacing w:before="1" w:line="276" w:lineRule="auto"/>
              <w:jc w:val="center"/>
              <w:outlineLvl w:val="2"/>
              <w:rPr>
                <w:b w:val="0"/>
                <w:bCs w:val="0"/>
                <w:sz w:val="22"/>
                <w:szCs w:val="22"/>
              </w:rPr>
            </w:pPr>
            <w:r w:rsidRPr="00F76A9C">
              <w:rPr>
                <w:b w:val="0"/>
                <w:bCs w:val="0"/>
                <w:sz w:val="22"/>
                <w:szCs w:val="22"/>
              </w:rPr>
              <w:t>Ejercer la Acción Penal</w:t>
            </w:r>
          </w:p>
          <w:p w14:paraId="361C1CFB" w14:textId="77777777" w:rsidR="00484D69" w:rsidRPr="0013133D" w:rsidRDefault="00484D69" w:rsidP="00730371">
            <w:pPr>
              <w:pStyle w:val="Ttulo3"/>
              <w:spacing w:before="1" w:line="276" w:lineRule="auto"/>
              <w:ind w:left="720"/>
              <w:outlineLvl w:val="2"/>
              <w:rPr>
                <w:b w:val="0"/>
                <w:bCs w:val="0"/>
                <w:sz w:val="22"/>
                <w:szCs w:val="22"/>
              </w:rPr>
            </w:pPr>
          </w:p>
          <w:p w14:paraId="246E06DE" w14:textId="34E4A8EA" w:rsidR="0013133D" w:rsidRPr="005866F9" w:rsidRDefault="0013133D" w:rsidP="00730371">
            <w:pPr>
              <w:pStyle w:val="Ttulo3"/>
              <w:numPr>
                <w:ilvl w:val="0"/>
                <w:numId w:val="10"/>
              </w:numPr>
              <w:spacing w:before="1" w:line="276" w:lineRule="auto"/>
              <w:jc w:val="center"/>
              <w:outlineLvl w:val="2"/>
              <w:rPr>
                <w:b w:val="0"/>
                <w:bCs w:val="0"/>
                <w:sz w:val="22"/>
                <w:szCs w:val="22"/>
              </w:rPr>
            </w:pPr>
            <w:r w:rsidRPr="005866F9">
              <w:rPr>
                <w:b w:val="0"/>
                <w:bCs w:val="0"/>
                <w:sz w:val="22"/>
                <w:szCs w:val="22"/>
              </w:rPr>
              <w:t>Persecución de Delitos</w:t>
            </w:r>
          </w:p>
        </w:tc>
      </w:tr>
      <w:tr w:rsidR="00484D69" w:rsidRPr="00F76A9C" w14:paraId="67A67D84" w14:textId="77777777" w:rsidTr="0013133D">
        <w:trPr>
          <w:trHeight w:val="274"/>
        </w:trPr>
        <w:tc>
          <w:tcPr>
            <w:tcW w:w="4523" w:type="dxa"/>
          </w:tcPr>
          <w:p w14:paraId="22472D02" w14:textId="496BC40E" w:rsidR="00484D69" w:rsidRPr="0013133D" w:rsidRDefault="00484D69" w:rsidP="00730371">
            <w:pPr>
              <w:pStyle w:val="Ttulo3"/>
              <w:spacing w:before="1" w:line="276" w:lineRule="auto"/>
              <w:ind w:left="0"/>
              <w:jc w:val="both"/>
              <w:outlineLvl w:val="2"/>
              <w:rPr>
                <w:b w:val="0"/>
                <w:bCs w:val="0"/>
                <w:sz w:val="22"/>
                <w:szCs w:val="22"/>
              </w:rPr>
            </w:pPr>
            <w:r w:rsidRPr="00F76A9C">
              <w:rPr>
                <w:b w:val="0"/>
                <w:bCs w:val="0"/>
                <w:sz w:val="22"/>
                <w:szCs w:val="22"/>
              </w:rPr>
              <w:t>Centros de Readaptación Social Estatal y Federal</w:t>
            </w:r>
          </w:p>
        </w:tc>
        <w:tc>
          <w:tcPr>
            <w:tcW w:w="4912" w:type="dxa"/>
            <w:vMerge/>
          </w:tcPr>
          <w:p w14:paraId="1F9664D2" w14:textId="77777777" w:rsidR="00484D69" w:rsidRDefault="00484D69" w:rsidP="00730371">
            <w:pPr>
              <w:pStyle w:val="Ttulo3"/>
              <w:spacing w:before="1" w:line="276" w:lineRule="auto"/>
              <w:ind w:left="0"/>
              <w:outlineLvl w:val="2"/>
              <w:rPr>
                <w:b w:val="0"/>
                <w:bCs w:val="0"/>
                <w:sz w:val="22"/>
                <w:szCs w:val="22"/>
              </w:rPr>
            </w:pPr>
          </w:p>
        </w:tc>
      </w:tr>
      <w:tr w:rsidR="0013133D" w:rsidRPr="00F76A9C" w14:paraId="09DCE1EF" w14:textId="77777777" w:rsidTr="005B7A3C">
        <w:trPr>
          <w:trHeight w:val="418"/>
        </w:trPr>
        <w:tc>
          <w:tcPr>
            <w:tcW w:w="4523" w:type="dxa"/>
          </w:tcPr>
          <w:p w14:paraId="1CD2A663" w14:textId="77777777" w:rsidR="0013133D" w:rsidRPr="005866F9" w:rsidRDefault="0013133D" w:rsidP="00730371">
            <w:pPr>
              <w:pStyle w:val="Ttulo3"/>
              <w:spacing w:before="1" w:line="276" w:lineRule="auto"/>
              <w:ind w:left="0"/>
              <w:jc w:val="both"/>
              <w:outlineLvl w:val="2"/>
              <w:rPr>
                <w:b w:val="0"/>
                <w:bCs w:val="0"/>
                <w:sz w:val="22"/>
                <w:szCs w:val="22"/>
              </w:rPr>
            </w:pPr>
            <w:r w:rsidRPr="00F76A9C">
              <w:rPr>
                <w:b w:val="0"/>
                <w:bCs w:val="0"/>
                <w:sz w:val="22"/>
                <w:szCs w:val="22"/>
              </w:rPr>
              <w:t>Fiscalía General de la República</w:t>
            </w:r>
          </w:p>
        </w:tc>
        <w:tc>
          <w:tcPr>
            <w:tcW w:w="4912" w:type="dxa"/>
            <w:vMerge/>
          </w:tcPr>
          <w:p w14:paraId="5845D3D8" w14:textId="77777777" w:rsidR="0013133D" w:rsidRPr="00F76A9C" w:rsidRDefault="0013133D" w:rsidP="00730371">
            <w:pPr>
              <w:pStyle w:val="Ttulo3"/>
              <w:spacing w:before="1" w:line="276" w:lineRule="auto"/>
              <w:ind w:left="0"/>
              <w:outlineLvl w:val="2"/>
              <w:rPr>
                <w:b w:val="0"/>
                <w:bCs w:val="0"/>
                <w:sz w:val="22"/>
                <w:szCs w:val="22"/>
              </w:rPr>
            </w:pPr>
          </w:p>
        </w:tc>
      </w:tr>
      <w:tr w:rsidR="0013133D" w:rsidRPr="00F76A9C" w14:paraId="4B7F473D" w14:textId="77777777" w:rsidTr="005B7A3C">
        <w:trPr>
          <w:trHeight w:val="409"/>
        </w:trPr>
        <w:tc>
          <w:tcPr>
            <w:tcW w:w="4523" w:type="dxa"/>
          </w:tcPr>
          <w:p w14:paraId="79D446D7" w14:textId="77777777" w:rsidR="0013133D" w:rsidRPr="005866F9" w:rsidRDefault="0013133D" w:rsidP="00730371">
            <w:pPr>
              <w:pStyle w:val="Ttulo3"/>
              <w:spacing w:before="1" w:line="276" w:lineRule="auto"/>
              <w:ind w:left="0"/>
              <w:jc w:val="both"/>
              <w:outlineLvl w:val="2"/>
              <w:rPr>
                <w:b w:val="0"/>
                <w:bCs w:val="0"/>
                <w:sz w:val="22"/>
                <w:szCs w:val="22"/>
              </w:rPr>
            </w:pPr>
            <w:r w:rsidRPr="00F76A9C">
              <w:rPr>
                <w:b w:val="0"/>
                <w:bCs w:val="0"/>
                <w:sz w:val="22"/>
                <w:szCs w:val="22"/>
              </w:rPr>
              <w:lastRenderedPageBreak/>
              <w:t>Fiscalía General de Justicia Militar</w:t>
            </w:r>
          </w:p>
        </w:tc>
        <w:tc>
          <w:tcPr>
            <w:tcW w:w="4912" w:type="dxa"/>
            <w:vMerge/>
          </w:tcPr>
          <w:p w14:paraId="5FAEAF13" w14:textId="77777777" w:rsidR="0013133D" w:rsidRPr="00F76A9C" w:rsidRDefault="0013133D" w:rsidP="00730371">
            <w:pPr>
              <w:pStyle w:val="Ttulo3"/>
              <w:numPr>
                <w:ilvl w:val="0"/>
                <w:numId w:val="10"/>
              </w:numPr>
              <w:spacing w:before="1" w:line="276" w:lineRule="auto"/>
              <w:outlineLvl w:val="2"/>
              <w:rPr>
                <w:b w:val="0"/>
                <w:bCs w:val="0"/>
                <w:sz w:val="22"/>
                <w:szCs w:val="22"/>
              </w:rPr>
            </w:pPr>
          </w:p>
        </w:tc>
      </w:tr>
      <w:tr w:rsidR="0013133D" w:rsidRPr="00F76A9C" w14:paraId="63B64C71" w14:textId="77777777" w:rsidTr="005B7A3C">
        <w:trPr>
          <w:trHeight w:val="738"/>
        </w:trPr>
        <w:tc>
          <w:tcPr>
            <w:tcW w:w="4523" w:type="dxa"/>
          </w:tcPr>
          <w:p w14:paraId="6CDCD91B" w14:textId="77777777" w:rsidR="0013133D" w:rsidRPr="005866F9" w:rsidRDefault="0013133D" w:rsidP="00730371">
            <w:pPr>
              <w:pStyle w:val="Ttulo3"/>
              <w:spacing w:before="1" w:line="276" w:lineRule="auto"/>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4912" w:type="dxa"/>
            <w:vMerge/>
          </w:tcPr>
          <w:p w14:paraId="6F81DADD" w14:textId="77777777" w:rsidR="0013133D" w:rsidRPr="00F76A9C" w:rsidRDefault="0013133D" w:rsidP="00730371">
            <w:pPr>
              <w:pStyle w:val="Ttulo3"/>
              <w:numPr>
                <w:ilvl w:val="0"/>
                <w:numId w:val="10"/>
              </w:numPr>
              <w:spacing w:before="1" w:line="276" w:lineRule="auto"/>
              <w:outlineLvl w:val="2"/>
              <w:rPr>
                <w:b w:val="0"/>
                <w:bCs w:val="0"/>
                <w:sz w:val="22"/>
                <w:szCs w:val="22"/>
              </w:rPr>
            </w:pPr>
          </w:p>
        </w:tc>
      </w:tr>
      <w:tr w:rsidR="0013133D" w:rsidRPr="00F76A9C" w14:paraId="26D2F4FC" w14:textId="77777777" w:rsidTr="005B7A3C">
        <w:trPr>
          <w:trHeight w:val="370"/>
        </w:trPr>
        <w:tc>
          <w:tcPr>
            <w:tcW w:w="4523" w:type="dxa"/>
          </w:tcPr>
          <w:p w14:paraId="639F6424" w14:textId="77777777" w:rsidR="0013133D" w:rsidRPr="005866F9" w:rsidRDefault="0013133D" w:rsidP="00730371">
            <w:pPr>
              <w:pStyle w:val="Ttulo3"/>
              <w:spacing w:before="1" w:line="276" w:lineRule="auto"/>
              <w:ind w:left="0"/>
              <w:jc w:val="both"/>
              <w:outlineLvl w:val="2"/>
              <w:rPr>
                <w:b w:val="0"/>
                <w:bCs w:val="0"/>
                <w:sz w:val="22"/>
                <w:szCs w:val="22"/>
              </w:rPr>
            </w:pPr>
            <w:r w:rsidRPr="00F76A9C">
              <w:rPr>
                <w:b w:val="0"/>
                <w:bCs w:val="0"/>
                <w:sz w:val="22"/>
                <w:szCs w:val="22"/>
              </w:rPr>
              <w:t>Jueces de Control</w:t>
            </w:r>
          </w:p>
        </w:tc>
        <w:tc>
          <w:tcPr>
            <w:tcW w:w="4912" w:type="dxa"/>
            <w:vMerge/>
          </w:tcPr>
          <w:p w14:paraId="74D191CA" w14:textId="77777777" w:rsidR="0013133D" w:rsidRPr="00F76A9C" w:rsidRDefault="0013133D" w:rsidP="00730371">
            <w:pPr>
              <w:pStyle w:val="Ttulo3"/>
              <w:numPr>
                <w:ilvl w:val="0"/>
                <w:numId w:val="10"/>
              </w:numPr>
              <w:spacing w:before="1" w:line="276" w:lineRule="auto"/>
              <w:outlineLvl w:val="2"/>
              <w:rPr>
                <w:b w:val="0"/>
                <w:bCs w:val="0"/>
                <w:sz w:val="22"/>
                <w:szCs w:val="22"/>
              </w:rPr>
            </w:pPr>
          </w:p>
        </w:tc>
      </w:tr>
      <w:tr w:rsidR="0013133D" w:rsidRPr="00F76A9C" w14:paraId="374398E9" w14:textId="77777777" w:rsidTr="00484D69">
        <w:trPr>
          <w:trHeight w:val="572"/>
        </w:trPr>
        <w:tc>
          <w:tcPr>
            <w:tcW w:w="4523" w:type="dxa"/>
          </w:tcPr>
          <w:p w14:paraId="060D321B" w14:textId="77777777" w:rsidR="0013133D" w:rsidRPr="00F76A9C" w:rsidRDefault="0013133D" w:rsidP="00730371">
            <w:pPr>
              <w:pStyle w:val="Ttulo3"/>
              <w:spacing w:before="1" w:line="276" w:lineRule="auto"/>
              <w:ind w:left="0"/>
              <w:jc w:val="both"/>
              <w:outlineLvl w:val="2"/>
              <w:rPr>
                <w:b w:val="0"/>
                <w:sz w:val="22"/>
                <w:szCs w:val="22"/>
              </w:rPr>
            </w:pPr>
            <w:r w:rsidRPr="00F76A9C">
              <w:rPr>
                <w:b w:val="0"/>
                <w:bCs w:val="0"/>
                <w:sz w:val="22"/>
                <w:szCs w:val="22"/>
              </w:rPr>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4912" w:type="dxa"/>
            <w:vMerge/>
          </w:tcPr>
          <w:p w14:paraId="4347DF05" w14:textId="77777777" w:rsidR="0013133D" w:rsidRPr="00F76A9C" w:rsidRDefault="0013133D" w:rsidP="00730371">
            <w:pPr>
              <w:pStyle w:val="Ttulo3"/>
              <w:numPr>
                <w:ilvl w:val="0"/>
                <w:numId w:val="10"/>
              </w:numPr>
              <w:spacing w:before="1" w:line="276" w:lineRule="auto"/>
              <w:outlineLvl w:val="2"/>
              <w:rPr>
                <w:b w:val="0"/>
                <w:bCs w:val="0"/>
                <w:sz w:val="22"/>
                <w:szCs w:val="22"/>
              </w:rPr>
            </w:pPr>
          </w:p>
        </w:tc>
      </w:tr>
      <w:bookmarkEnd w:id="2"/>
    </w:tbl>
    <w:p w14:paraId="26158571" w14:textId="48BAEA7A" w:rsidR="00E10741" w:rsidRPr="0013133D" w:rsidRDefault="00E10741" w:rsidP="00730371">
      <w:pPr>
        <w:pStyle w:val="Textoindependiente"/>
        <w:spacing w:before="142" w:line="276" w:lineRule="auto"/>
        <w:ind w:left="-142" w:right="-801"/>
        <w:jc w:val="both"/>
        <w:rPr>
          <w:sz w:val="22"/>
          <w:szCs w:val="22"/>
          <w:lang w:val="es-MX"/>
        </w:rPr>
      </w:pPr>
    </w:p>
    <w:p w14:paraId="526AB246" w14:textId="77777777" w:rsidR="00E10741" w:rsidRPr="00CF1CB9" w:rsidRDefault="00E10741" w:rsidP="00730371">
      <w:pPr>
        <w:jc w:val="center"/>
        <w:rPr>
          <w:rFonts w:ascii="Arial" w:hAnsi="Arial" w:cs="Arial"/>
          <w:b/>
        </w:rPr>
      </w:pPr>
      <w:r w:rsidRPr="00CF1CB9">
        <w:rPr>
          <w:rFonts w:ascii="Arial" w:hAnsi="Arial" w:cs="Arial"/>
          <w:b/>
        </w:rPr>
        <w:t>NEGATIVA DE TRATAMIENTO</w:t>
      </w:r>
    </w:p>
    <w:p w14:paraId="15E12E96" w14:textId="77777777" w:rsidR="00FC134F" w:rsidRPr="00F76A9C" w:rsidRDefault="00FC134F" w:rsidP="00730371">
      <w:pPr>
        <w:pStyle w:val="Textoindependiente"/>
        <w:tabs>
          <w:tab w:val="left" w:pos="9165"/>
        </w:tabs>
        <w:spacing w:line="276" w:lineRule="auto"/>
        <w:ind w:right="-660"/>
        <w:jc w:val="both"/>
        <w:rPr>
          <w:sz w:val="22"/>
          <w:szCs w:val="22"/>
        </w:rPr>
      </w:pPr>
      <w:bookmarkStart w:id="3"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3"/>
    <w:p w14:paraId="22201B40" w14:textId="44C219CD" w:rsidR="00E10741" w:rsidRPr="00CF1CB9" w:rsidRDefault="00E10741" w:rsidP="00730371">
      <w:pPr>
        <w:pStyle w:val="Textoindependiente"/>
        <w:spacing w:line="276" w:lineRule="auto"/>
        <w:ind w:right="49"/>
        <w:jc w:val="both"/>
        <w:rPr>
          <w:rFonts w:eastAsiaTheme="minorHAnsi"/>
          <w:sz w:val="22"/>
          <w:szCs w:val="22"/>
          <w:lang w:eastAsia="en-US" w:bidi="ar-SA"/>
        </w:rPr>
      </w:pPr>
    </w:p>
    <w:p w14:paraId="324EBF23" w14:textId="77777777" w:rsidR="00E10741" w:rsidRPr="00CF1CB9" w:rsidRDefault="00E10741" w:rsidP="00730371">
      <w:pPr>
        <w:pStyle w:val="Textoindependiente"/>
        <w:spacing w:before="184" w:line="276" w:lineRule="auto"/>
        <w:ind w:left="121" w:right="264"/>
        <w:jc w:val="center"/>
        <w:rPr>
          <w:b/>
          <w:sz w:val="22"/>
          <w:szCs w:val="22"/>
        </w:rPr>
      </w:pPr>
      <w:r w:rsidRPr="00CF1CB9">
        <w:rPr>
          <w:b/>
          <w:sz w:val="22"/>
          <w:szCs w:val="22"/>
        </w:rPr>
        <w:t>CAMBIOS AL AVISO DE PRIVACIDAD</w:t>
      </w:r>
    </w:p>
    <w:p w14:paraId="18ED5E58" w14:textId="5274C02E" w:rsidR="00727995" w:rsidRPr="00CF1CB9" w:rsidRDefault="00727995" w:rsidP="00730371">
      <w:pPr>
        <w:pStyle w:val="Textoindependiente"/>
        <w:spacing w:before="184" w:line="276" w:lineRule="auto"/>
        <w:ind w:right="-660"/>
        <w:jc w:val="both"/>
        <w:rPr>
          <w:sz w:val="22"/>
          <w:szCs w:val="22"/>
        </w:rPr>
      </w:pPr>
      <w:r w:rsidRPr="00CF1CB9">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Dirección General de Métodos de la Investigación, o bien directamente en la siguiente liga </w:t>
      </w:r>
      <w:hyperlink r:id="rId9" w:history="1">
        <w:r w:rsidRPr="00CF1CB9">
          <w:rPr>
            <w:rStyle w:val="Hipervnculo"/>
            <w:sz w:val="22"/>
            <w:szCs w:val="22"/>
          </w:rPr>
          <w:t>https://fiscaliaslp.gob.mx/vi/aviso-privacidad-2/</w:t>
        </w:r>
      </w:hyperlink>
      <w:r w:rsidRPr="00CF1CB9">
        <w:rPr>
          <w:sz w:val="22"/>
          <w:szCs w:val="22"/>
        </w:rPr>
        <w:t>.</w:t>
      </w:r>
    </w:p>
    <w:p w14:paraId="0F5C0B4F" w14:textId="2E610AC1" w:rsidR="00E10741" w:rsidRPr="00CF1CB9" w:rsidRDefault="00E10741" w:rsidP="00730371">
      <w:pPr>
        <w:rPr>
          <w:rFonts w:ascii="Arial" w:hAnsi="Arial" w:cs="Arial"/>
          <w:lang w:val="es-ES"/>
        </w:rPr>
      </w:pPr>
    </w:p>
    <w:p w14:paraId="320E783E" w14:textId="0B38FC1D" w:rsidR="00E10741" w:rsidRPr="00CF1CB9" w:rsidRDefault="00E10741" w:rsidP="00730371">
      <w:pPr>
        <w:spacing w:after="0"/>
        <w:jc w:val="center"/>
        <w:rPr>
          <w:rFonts w:ascii="Arial" w:hAnsi="Arial" w:cs="Arial"/>
          <w:b/>
          <w:lang w:val="es-ES"/>
          <w14:textOutline w14:w="0" w14:cap="rnd" w14:cmpd="sng" w14:algn="ctr">
            <w14:noFill/>
            <w14:prstDash w14:val="sysDash"/>
            <w14:bevel/>
          </w14:textOutline>
        </w:rPr>
      </w:pPr>
      <w:r w:rsidRPr="00CF1CB9">
        <w:rPr>
          <w:rFonts w:ascii="Arial" w:hAnsi="Arial" w:cs="Arial"/>
          <w:b/>
          <w:lang w:val="es-ES"/>
          <w14:textOutline w14:w="0" w14:cap="rnd" w14:cmpd="sng" w14:algn="ctr">
            <w14:noFill/>
            <w14:prstDash w14:val="sysDash"/>
            <w14:bevel/>
          </w14:textOutline>
        </w:rPr>
        <w:t>AVISO</w:t>
      </w:r>
    </w:p>
    <w:p w14:paraId="1182AF2A" w14:textId="18781971" w:rsidR="00727995" w:rsidRDefault="00E10741" w:rsidP="00730371">
      <w:pPr>
        <w:ind w:right="-660"/>
        <w:jc w:val="both"/>
        <w:rPr>
          <w:rFonts w:ascii="Arial" w:eastAsia="Times New Roman" w:hAnsi="Arial" w:cs="Arial"/>
          <w:bCs/>
          <w:color w:val="000000"/>
          <w:lang w:eastAsia="es-MX"/>
        </w:rPr>
      </w:pPr>
      <w:r w:rsidRPr="00CF1CB9">
        <w:rPr>
          <w:rFonts w:ascii="Arial" w:hAnsi="Arial" w:cs="Arial"/>
          <w:lang w:val="es-ES"/>
          <w14:textOutline w14:w="0" w14:cap="rnd" w14:cmpd="sng" w14:algn="ctr">
            <w14:noFill/>
            <w14:prstDash w14:val="sysDash"/>
            <w14:bevel/>
          </w14:textOutline>
        </w:rPr>
        <w:t xml:space="preserve">Usted podrá consultar el aviso de privacidad integral en la Unidad de Transparencia, en la </w:t>
      </w:r>
      <w:r w:rsidR="004127E9">
        <w:rPr>
          <w:rFonts w:ascii="Arial" w:hAnsi="Arial" w:cs="Arial"/>
        </w:rPr>
        <w:t>Dirección General de Métodos de Investigación</w:t>
      </w:r>
      <w:r w:rsidRPr="00CF1CB9">
        <w:rPr>
          <w:rFonts w:ascii="Arial" w:hAnsi="Arial" w:cs="Arial"/>
          <w:b/>
        </w:rPr>
        <w:t xml:space="preserve"> </w:t>
      </w:r>
      <w:r w:rsidRPr="00CF1CB9">
        <w:rPr>
          <w:rFonts w:ascii="Arial" w:hAnsi="Arial" w:cs="Arial"/>
          <w:lang w:val="es-ES"/>
          <w14:textOutline w14:w="0" w14:cap="rnd" w14:cmpd="sng" w14:algn="ctr">
            <w14:noFill/>
            <w14:prstDash w14:val="sysDash"/>
            <w14:bevel/>
          </w14:textOutline>
        </w:rPr>
        <w:t xml:space="preserve">y/o en la página web de la Fiscalía General del Estado </w:t>
      </w:r>
      <w:hyperlink r:id="rId10" w:history="1">
        <w:r w:rsidRPr="00CF1CB9">
          <w:rPr>
            <w:rStyle w:val="Hipervnculo"/>
            <w:rFonts w:ascii="Arial" w:hAnsi="Arial" w:cs="Arial"/>
            <w:lang w:val="es-ES"/>
            <w14:textOutline w14:w="0" w14:cap="rnd" w14:cmpd="sng" w14:algn="ctr">
              <w14:noFill/>
              <w14:prstDash w14:val="sysDash"/>
              <w14:bevel/>
            </w14:textOutline>
          </w:rPr>
          <w:t>https://fiscaliaslp.gob.mx/vi/</w:t>
        </w:r>
      </w:hyperlink>
      <w:r w:rsidRPr="00CF1CB9">
        <w:rPr>
          <w:rFonts w:ascii="Arial" w:hAnsi="Arial" w:cs="Arial"/>
          <w:lang w:val="es-ES"/>
          <w14:textOutline w14:w="0" w14:cap="rnd" w14:cmpd="sng" w14:algn="ctr">
            <w14:noFill/>
            <w14:prstDash w14:val="sysDash"/>
            <w14:bevel/>
          </w14:textOutline>
        </w:rPr>
        <w:t xml:space="preserve">, en el apartado de Avisos de Privacidad </w:t>
      </w:r>
      <w:r w:rsidR="00727995" w:rsidRPr="00CF1CB9">
        <w:rPr>
          <w:rFonts w:ascii="Arial" w:hAnsi="Arial" w:cs="Arial"/>
          <w:lang w:val="es-ES"/>
          <w14:textOutline w14:w="0" w14:cap="rnd" w14:cmpd="sng" w14:algn="ctr">
            <w14:noFill/>
            <w14:prstDash w14:val="sysDash"/>
            <w14:bevel/>
          </w14:textOutline>
        </w:rPr>
        <w:t xml:space="preserve">- </w:t>
      </w:r>
      <w:r w:rsidR="00727995" w:rsidRPr="00CF1CB9">
        <w:rPr>
          <w:rFonts w:ascii="Arial" w:hAnsi="Arial" w:cs="Arial"/>
        </w:rPr>
        <w:t xml:space="preserve">Dirección General de Métodos de la Investigación </w:t>
      </w:r>
      <w:r w:rsidRPr="00CF1CB9">
        <w:rPr>
          <w:rFonts w:ascii="Arial" w:hAnsi="Arial" w:cs="Arial"/>
          <w:lang w:val="es-ES"/>
          <w14:textOutline w14:w="0" w14:cap="rnd" w14:cmpd="sng" w14:algn="ctr">
            <w14:noFill/>
            <w14:prstDash w14:val="sysDash"/>
            <w14:bevel/>
          </w14:textOutline>
        </w:rPr>
        <w:t>-</w:t>
      </w:r>
      <w:r w:rsidR="00662492" w:rsidRPr="00CF1CB9">
        <w:rPr>
          <w:rFonts w:ascii="Arial" w:eastAsia="Times New Roman" w:hAnsi="Arial" w:cs="Arial"/>
          <w:b/>
          <w:bCs/>
          <w:color w:val="000000"/>
          <w:lang w:eastAsia="es-MX"/>
        </w:rPr>
        <w:t xml:space="preserve"> </w:t>
      </w:r>
      <w:r w:rsidR="004127E9">
        <w:rPr>
          <w:rFonts w:ascii="Arial" w:eastAsia="Times New Roman" w:hAnsi="Arial" w:cs="Arial"/>
          <w:b/>
          <w:bCs/>
          <w:color w:val="000000"/>
          <w:lang w:eastAsia="es-MX"/>
        </w:rPr>
        <w:t>Ingreso a Separos</w:t>
      </w:r>
      <w:r w:rsidRPr="00CF1CB9">
        <w:rPr>
          <w:rFonts w:ascii="Arial" w:eastAsia="Times New Roman" w:hAnsi="Arial" w:cs="Arial"/>
          <w:bCs/>
          <w:color w:val="000000"/>
          <w:lang w:eastAsia="es-MX"/>
        </w:rPr>
        <w:t xml:space="preserve"> – Aviso de Privacidad Integral</w:t>
      </w:r>
      <w:r w:rsidR="00727995" w:rsidRPr="00CF1CB9">
        <w:rPr>
          <w:rFonts w:ascii="Arial" w:eastAsia="Times New Roman" w:hAnsi="Arial" w:cs="Arial"/>
          <w:bCs/>
          <w:color w:val="000000"/>
          <w:lang w:eastAsia="es-MX"/>
        </w:rPr>
        <w:t>.</w:t>
      </w:r>
    </w:p>
    <w:p w14:paraId="013BC44F" w14:textId="025E8B7D" w:rsidR="004708E7" w:rsidRDefault="004708E7" w:rsidP="00730371">
      <w:pPr>
        <w:rPr>
          <w:rFonts w:ascii="Arial" w:hAnsi="Arial" w:cs="Arial"/>
          <w:lang w:val="es-ES"/>
        </w:rPr>
      </w:pPr>
    </w:p>
    <w:p w14:paraId="0019E9D8" w14:textId="77777777" w:rsidR="00FC134F" w:rsidRDefault="00FC134F" w:rsidP="00730371">
      <w:pPr>
        <w:rPr>
          <w:rFonts w:ascii="Arial" w:hAnsi="Arial" w:cs="Arial"/>
          <w:lang w:val="es-ES"/>
        </w:rPr>
      </w:pPr>
    </w:p>
    <w:p w14:paraId="19CE1317" w14:textId="4BC0FACA" w:rsidR="00FC134F" w:rsidRDefault="00FC134F" w:rsidP="00E10741">
      <w:pPr>
        <w:rPr>
          <w:rFonts w:ascii="Arial" w:hAnsi="Arial" w:cs="Arial"/>
          <w:lang w:val="es-ES"/>
        </w:rPr>
      </w:pPr>
    </w:p>
    <w:p w14:paraId="4561FC03" w14:textId="77777777" w:rsidR="00484D69" w:rsidRDefault="00484D69" w:rsidP="00E10741">
      <w:pPr>
        <w:rPr>
          <w:rFonts w:ascii="Arial" w:hAnsi="Arial" w:cs="Arial"/>
          <w:lang w:val="es-ES"/>
        </w:rPr>
      </w:pPr>
    </w:p>
    <w:p w14:paraId="2605AA63" w14:textId="77777777" w:rsidR="00484D69" w:rsidRPr="00CF1CB9" w:rsidRDefault="00484D69" w:rsidP="00E10741">
      <w:pPr>
        <w:rPr>
          <w:rFonts w:ascii="Arial" w:hAnsi="Arial" w:cs="Arial"/>
          <w:lang w:val="es-ES"/>
        </w:rPr>
      </w:pPr>
    </w:p>
    <w:p w14:paraId="07B430FC" w14:textId="77777777" w:rsidR="00E10741" w:rsidRPr="00CF1CB9" w:rsidRDefault="00E10741" w:rsidP="00E10741">
      <w:pPr>
        <w:tabs>
          <w:tab w:val="left" w:pos="4412"/>
        </w:tabs>
        <w:spacing w:before="240"/>
        <w:jc w:val="center"/>
        <w:rPr>
          <w:rFonts w:ascii="Arial" w:hAnsi="Arial" w:cs="Arial"/>
          <w:color w:val="000000"/>
        </w:rPr>
      </w:pPr>
      <w:r w:rsidRPr="00CF1CB9">
        <w:rPr>
          <w:rFonts w:ascii="Arial" w:hAnsi="Arial" w:cs="Arial"/>
          <w:color w:val="000000"/>
        </w:rPr>
        <w:t>_______________________________________________</w:t>
      </w:r>
    </w:p>
    <w:p w14:paraId="26C7F290" w14:textId="77777777" w:rsidR="00E10741" w:rsidRPr="00CF1CB9" w:rsidRDefault="00E10741" w:rsidP="00E10741">
      <w:pPr>
        <w:jc w:val="center"/>
        <w:rPr>
          <w:rFonts w:ascii="Arial" w:hAnsi="Arial" w:cs="Arial"/>
        </w:rPr>
      </w:pPr>
      <w:r w:rsidRPr="00CF1CB9">
        <w:rPr>
          <w:rFonts w:ascii="Arial" w:hAnsi="Arial" w:cs="Arial"/>
          <w:color w:val="000000"/>
        </w:rPr>
        <w:t>Nombre y/o firma y/o huella del usuario</w:t>
      </w:r>
    </w:p>
    <w:p w14:paraId="73684651" w14:textId="25BA573D" w:rsidR="00FC134F" w:rsidRDefault="00E10741" w:rsidP="00FC134F">
      <w:pPr>
        <w:jc w:val="center"/>
        <w:rPr>
          <w:rFonts w:ascii="Arial" w:hAnsi="Arial" w:cs="Arial"/>
          <w:color w:val="000000"/>
        </w:rPr>
      </w:pPr>
      <w:r w:rsidRPr="00CF1CB9">
        <w:rPr>
          <w:rFonts w:ascii="Arial" w:hAnsi="Arial" w:cs="Arial"/>
          <w:color w:val="000000"/>
        </w:rPr>
        <w:t>Manifiesto estar enterado (a) del tratamiento que se dará a mis datos personales y protesto mi conformidad.</w:t>
      </w:r>
    </w:p>
    <w:p w14:paraId="78B17ACD" w14:textId="77777777" w:rsidR="00484D69" w:rsidRPr="002D166E" w:rsidRDefault="00484D69" w:rsidP="00FC134F">
      <w:pPr>
        <w:jc w:val="center"/>
        <w:rPr>
          <w:rFonts w:ascii="Arial" w:hAnsi="Arial" w:cs="Arial"/>
          <w:color w:val="000000"/>
        </w:rPr>
      </w:pPr>
    </w:p>
    <w:p w14:paraId="3BC031C4" w14:textId="63C55E2A" w:rsidR="00EE5590" w:rsidRDefault="00727995" w:rsidP="00CF1CB9">
      <w:pPr>
        <w:jc w:val="right"/>
        <w:rPr>
          <w:rFonts w:ascii="Arial" w:hAnsi="Arial" w:cs="Arial"/>
          <w:lang w:val="es-ES"/>
        </w:rPr>
      </w:pPr>
      <w:r w:rsidRPr="00CF1CB9">
        <w:rPr>
          <w:rFonts w:ascii="Arial" w:hAnsi="Arial" w:cs="Arial"/>
          <w:lang w:val="es-ES"/>
        </w:rPr>
        <w:t xml:space="preserve">Fecha de última actualización: </w:t>
      </w:r>
      <w:r w:rsidR="00484D69">
        <w:rPr>
          <w:rFonts w:ascii="Arial" w:hAnsi="Arial" w:cs="Arial"/>
          <w:lang w:val="es-ES"/>
        </w:rPr>
        <w:t>01 de enero 2026</w:t>
      </w:r>
    </w:p>
    <w:p w14:paraId="4F4ED179" w14:textId="11BF159A" w:rsidR="00EC4DC0" w:rsidRPr="00CF1CB9" w:rsidRDefault="00EC4DC0" w:rsidP="00CF1CB9">
      <w:pPr>
        <w:jc w:val="right"/>
        <w:rPr>
          <w:rFonts w:ascii="Arial" w:hAnsi="Arial" w:cs="Arial"/>
          <w:lang w:val="es-ES"/>
        </w:rPr>
      </w:pPr>
    </w:p>
    <w:sectPr w:rsidR="00EC4DC0" w:rsidRPr="00CF1CB9" w:rsidSect="00D82349">
      <w:headerReference w:type="default" r:id="rId11"/>
      <w:pgSz w:w="12240" w:h="19296"/>
      <w:pgMar w:top="273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75F42" w14:textId="77777777" w:rsidR="00861C12" w:rsidRDefault="00861C12" w:rsidP="0001014E">
      <w:pPr>
        <w:spacing w:after="0" w:line="240" w:lineRule="auto"/>
      </w:pPr>
      <w:r>
        <w:separator/>
      </w:r>
    </w:p>
  </w:endnote>
  <w:endnote w:type="continuationSeparator" w:id="0">
    <w:p w14:paraId="472B5703" w14:textId="77777777" w:rsidR="00861C12" w:rsidRDefault="00861C12"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76F6E" w14:textId="77777777" w:rsidR="00861C12" w:rsidRDefault="00861C12" w:rsidP="0001014E">
      <w:pPr>
        <w:spacing w:after="0" w:line="240" w:lineRule="auto"/>
      </w:pPr>
      <w:r>
        <w:separator/>
      </w:r>
    </w:p>
  </w:footnote>
  <w:footnote w:type="continuationSeparator" w:id="0">
    <w:p w14:paraId="0D5F0403" w14:textId="77777777" w:rsidR="00861C12" w:rsidRDefault="00861C12"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3E3A5323" w:rsidR="0001014E" w:rsidRDefault="004C7FE2">
    <w:pPr>
      <w:pStyle w:val="Encabezado"/>
    </w:pPr>
    <w:r>
      <w:rPr>
        <w:noProof/>
        <w:lang w:val="es-ES_tradnl" w:eastAsia="es-ES_tradnl"/>
      </w:rPr>
      <w:drawing>
        <wp:anchor distT="0" distB="0" distL="114300" distR="114300" simplePos="0" relativeHeight="251657215" behindDoc="1" locked="0" layoutInCell="1" allowOverlap="1" wp14:anchorId="600920FF" wp14:editId="5CFB57C2">
          <wp:simplePos x="0" y="0"/>
          <wp:positionH relativeFrom="column">
            <wp:posOffset>-1091565</wp:posOffset>
          </wp:positionH>
          <wp:positionV relativeFrom="paragraph">
            <wp:posOffset>-459547</wp:posOffset>
          </wp:positionV>
          <wp:extent cx="7772400" cy="12242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40"/>
    <w:multiLevelType w:val="hybridMultilevel"/>
    <w:tmpl w:val="C38C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1EEC9594"/>
    <w:lvl w:ilvl="0" w:tplc="EDA2258A">
      <w:start w:val="1"/>
      <w:numFmt w:val="decimal"/>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5"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FE78F5"/>
    <w:multiLevelType w:val="hybridMultilevel"/>
    <w:tmpl w:val="ED2C3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1F582C"/>
    <w:multiLevelType w:val="hybridMultilevel"/>
    <w:tmpl w:val="211EF6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0"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7"/>
  </w:num>
  <w:num w:numId="6">
    <w:abstractNumId w:val="6"/>
  </w:num>
  <w:num w:numId="7">
    <w:abstractNumId w:val="0"/>
  </w:num>
  <w:num w:numId="8">
    <w:abstractNumId w:val="3"/>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8009A"/>
    <w:rsid w:val="000B6C64"/>
    <w:rsid w:val="00102147"/>
    <w:rsid w:val="0013133D"/>
    <w:rsid w:val="00156E7F"/>
    <w:rsid w:val="0016613C"/>
    <w:rsid w:val="00167517"/>
    <w:rsid w:val="001917C5"/>
    <w:rsid w:val="001A03EC"/>
    <w:rsid w:val="001A6E64"/>
    <w:rsid w:val="001B220A"/>
    <w:rsid w:val="001B5345"/>
    <w:rsid w:val="00230C90"/>
    <w:rsid w:val="00235CB7"/>
    <w:rsid w:val="00236D9D"/>
    <w:rsid w:val="00260365"/>
    <w:rsid w:val="00282A68"/>
    <w:rsid w:val="002B60A7"/>
    <w:rsid w:val="002D166E"/>
    <w:rsid w:val="002E2676"/>
    <w:rsid w:val="00336B4B"/>
    <w:rsid w:val="003810BF"/>
    <w:rsid w:val="003A3682"/>
    <w:rsid w:val="003B2695"/>
    <w:rsid w:val="003C6CF5"/>
    <w:rsid w:val="003D2D06"/>
    <w:rsid w:val="003F64C7"/>
    <w:rsid w:val="00402C98"/>
    <w:rsid w:val="004127E9"/>
    <w:rsid w:val="004708E7"/>
    <w:rsid w:val="00484D69"/>
    <w:rsid w:val="004C2D3E"/>
    <w:rsid w:val="004C7FE2"/>
    <w:rsid w:val="005066A6"/>
    <w:rsid w:val="005132B8"/>
    <w:rsid w:val="005340A1"/>
    <w:rsid w:val="00556561"/>
    <w:rsid w:val="005862F2"/>
    <w:rsid w:val="005911CF"/>
    <w:rsid w:val="005C4306"/>
    <w:rsid w:val="00662492"/>
    <w:rsid w:val="006860F6"/>
    <w:rsid w:val="006A2862"/>
    <w:rsid w:val="006A4F3C"/>
    <w:rsid w:val="006B0902"/>
    <w:rsid w:val="006B2D26"/>
    <w:rsid w:val="006D243F"/>
    <w:rsid w:val="0071219F"/>
    <w:rsid w:val="00717FB2"/>
    <w:rsid w:val="00727995"/>
    <w:rsid w:val="00730371"/>
    <w:rsid w:val="007619D5"/>
    <w:rsid w:val="007839AA"/>
    <w:rsid w:val="007B2208"/>
    <w:rsid w:val="007E37A2"/>
    <w:rsid w:val="008112E5"/>
    <w:rsid w:val="00832B68"/>
    <w:rsid w:val="00861C12"/>
    <w:rsid w:val="00883230"/>
    <w:rsid w:val="008A3D12"/>
    <w:rsid w:val="008B6CB4"/>
    <w:rsid w:val="008F6BAB"/>
    <w:rsid w:val="00910C9F"/>
    <w:rsid w:val="00915C02"/>
    <w:rsid w:val="009562C8"/>
    <w:rsid w:val="00984E89"/>
    <w:rsid w:val="00986E8B"/>
    <w:rsid w:val="009F4F5E"/>
    <w:rsid w:val="00A32F6F"/>
    <w:rsid w:val="00A6186E"/>
    <w:rsid w:val="00A77A8D"/>
    <w:rsid w:val="00B13B24"/>
    <w:rsid w:val="00B15E5E"/>
    <w:rsid w:val="00B61543"/>
    <w:rsid w:val="00B67DC8"/>
    <w:rsid w:val="00B85532"/>
    <w:rsid w:val="00C121EE"/>
    <w:rsid w:val="00C20FAD"/>
    <w:rsid w:val="00C26906"/>
    <w:rsid w:val="00C41E3B"/>
    <w:rsid w:val="00C51071"/>
    <w:rsid w:val="00C71D6F"/>
    <w:rsid w:val="00C8179F"/>
    <w:rsid w:val="00CC658B"/>
    <w:rsid w:val="00CD1A05"/>
    <w:rsid w:val="00CE1BFE"/>
    <w:rsid w:val="00CF1CB9"/>
    <w:rsid w:val="00D03D55"/>
    <w:rsid w:val="00D16038"/>
    <w:rsid w:val="00D230F1"/>
    <w:rsid w:val="00D3311D"/>
    <w:rsid w:val="00D82349"/>
    <w:rsid w:val="00D97A7C"/>
    <w:rsid w:val="00DA491D"/>
    <w:rsid w:val="00DE1E32"/>
    <w:rsid w:val="00E10741"/>
    <w:rsid w:val="00E6015A"/>
    <w:rsid w:val="00E92C9C"/>
    <w:rsid w:val="00EB7F77"/>
    <w:rsid w:val="00EC4DC0"/>
    <w:rsid w:val="00ED4190"/>
    <w:rsid w:val="00EE12CC"/>
    <w:rsid w:val="00EE5590"/>
    <w:rsid w:val="00EE6D60"/>
    <w:rsid w:val="00F20BE2"/>
    <w:rsid w:val="00F2298E"/>
    <w:rsid w:val="00F4215F"/>
    <w:rsid w:val="00F648F1"/>
    <w:rsid w:val="00F82F30"/>
    <w:rsid w:val="00F83316"/>
    <w:rsid w:val="00F83E08"/>
    <w:rsid w:val="00FA5A96"/>
    <w:rsid w:val="00FC134F"/>
    <w:rsid w:val="00FC7968"/>
    <w:rsid w:val="00FD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08EE"/>
  <w15:docId w15:val="{6ACA3CE6-8E46-4F62-8560-620EBC3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16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6E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A2862"/>
  </w:style>
  <w:style w:type="character" w:styleId="Mencinsinresolver">
    <w:name w:val="Unresolved Mention"/>
    <w:basedOn w:val="Fuentedeprrafopredeter"/>
    <w:uiPriority w:val="99"/>
    <w:rsid w:val="00DA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 TargetMode="Externa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16</cp:revision>
  <cp:lastPrinted>2025-08-27T18:52:00Z</cp:lastPrinted>
  <dcterms:created xsi:type="dcterms:W3CDTF">2025-10-23T19:39:00Z</dcterms:created>
  <dcterms:modified xsi:type="dcterms:W3CDTF">2025-12-15T19:30:00Z</dcterms:modified>
</cp:coreProperties>
</file>